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706"/>
        <w:tblW w:w="13433" w:type="dxa"/>
        <w:tblInd w:w="0" w:type="dxa"/>
        <w:tblLayout w:type="fixed"/>
        <w:tblCellMar>
          <w:top w:w="0" w:type="dxa"/>
          <w:left w:w="108" w:type="dxa"/>
          <w:bottom w:w="0" w:type="dxa"/>
          <w:right w:w="108" w:type="dxa"/>
        </w:tblCellMar>
      </w:tblPr>
      <w:tblGrid>
        <w:gridCol w:w="456"/>
        <w:gridCol w:w="806"/>
        <w:gridCol w:w="1540"/>
        <w:gridCol w:w="808"/>
        <w:gridCol w:w="630"/>
        <w:gridCol w:w="1305"/>
        <w:gridCol w:w="1395"/>
        <w:gridCol w:w="810"/>
        <w:gridCol w:w="5683"/>
      </w:tblGrid>
      <w:tr>
        <w:tblPrEx>
          <w:tblLayout w:type="fixed"/>
          <w:tblCellMar>
            <w:top w:w="0" w:type="dxa"/>
            <w:left w:w="108" w:type="dxa"/>
            <w:bottom w:w="0" w:type="dxa"/>
            <w:right w:w="108" w:type="dxa"/>
          </w:tblCellMar>
        </w:tblPrEx>
        <w:trPr>
          <w:trHeight w:val="765" w:hRule="atLeast"/>
        </w:trPr>
        <w:tc>
          <w:tcPr>
            <w:tcW w:w="13433" w:type="dxa"/>
            <w:gridSpan w:val="9"/>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before="312" w:beforeLines="100" w:line="560" w:lineRule="exact"/>
              <w:textAlignment w:val="auto"/>
              <w:rPr>
                <w:rFonts w:hint="eastAsia" w:ascii="方正黑体_GBK" w:hAnsi="Times New Roman" w:eastAsia="方正黑体_GBK"/>
                <w:kern w:val="0"/>
                <w:sz w:val="32"/>
                <w:szCs w:val="32"/>
              </w:rPr>
            </w:pPr>
            <w:r>
              <w:rPr>
                <w:rFonts w:hint="eastAsia" w:ascii="方正黑体_GBK" w:hAnsi="Times New Roman" w:eastAsia="方正黑体_GBK"/>
                <w:kern w:val="0"/>
                <w:sz w:val="32"/>
                <w:szCs w:val="32"/>
              </w:rPr>
              <w:t>附件1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kern w:val="0"/>
                <w:sz w:val="36"/>
                <w:szCs w:val="36"/>
              </w:rPr>
            </w:pPr>
            <w:r>
              <w:rPr>
                <w:rFonts w:ascii="Times New Roman" w:hAnsi="Times New Roman" w:eastAsia="方正小标宋_GBK"/>
                <w:kern w:val="0"/>
                <w:sz w:val="36"/>
                <w:szCs w:val="36"/>
              </w:rPr>
              <w:t>202</w:t>
            </w:r>
            <w:r>
              <w:rPr>
                <w:rFonts w:hint="eastAsia" w:ascii="Times New Roman" w:hAnsi="Times New Roman" w:eastAsia="方正小标宋_GBK"/>
                <w:kern w:val="0"/>
                <w:sz w:val="36"/>
                <w:szCs w:val="36"/>
              </w:rPr>
              <w:t>3</w:t>
            </w:r>
            <w:r>
              <w:rPr>
                <w:rFonts w:ascii="Times New Roman" w:hAnsi="Times New Roman" w:eastAsia="方正小标宋_GBK"/>
                <w:kern w:val="0"/>
                <w:sz w:val="36"/>
                <w:szCs w:val="36"/>
              </w:rPr>
              <w:t>株洲市公安局渌口分局招聘警务辅助人员职位表</w:t>
            </w:r>
          </w:p>
        </w:tc>
      </w:tr>
      <w:tr>
        <w:tblPrEx>
          <w:tblLayout w:type="fixed"/>
          <w:tblCellMar>
            <w:top w:w="0" w:type="dxa"/>
            <w:left w:w="108" w:type="dxa"/>
            <w:bottom w:w="0" w:type="dxa"/>
            <w:right w:w="108" w:type="dxa"/>
          </w:tblCellMar>
        </w:tblPrEx>
        <w:trPr>
          <w:trHeight w:val="820"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序号</w:t>
            </w:r>
          </w:p>
        </w:tc>
        <w:tc>
          <w:tcPr>
            <w:tcW w:w="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招聘单位</w:t>
            </w:r>
          </w:p>
        </w:tc>
        <w:tc>
          <w:tcPr>
            <w:tcW w:w="1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职位</w:t>
            </w:r>
          </w:p>
        </w:tc>
        <w:tc>
          <w:tcPr>
            <w:tcW w:w="8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招聘</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人数</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性别</w:t>
            </w:r>
          </w:p>
        </w:tc>
        <w:tc>
          <w:tcPr>
            <w:tcW w:w="13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年龄</w:t>
            </w:r>
          </w:p>
        </w:tc>
        <w:tc>
          <w:tcPr>
            <w:tcW w:w="13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学历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要求</w:t>
            </w: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专业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要求</w:t>
            </w:r>
          </w:p>
        </w:tc>
        <w:tc>
          <w:tcPr>
            <w:tcW w:w="56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Cs w:val="21"/>
              </w:rPr>
            </w:pPr>
            <w:r>
              <w:rPr>
                <w:rFonts w:hint="eastAsia" w:ascii="仿宋" w:hAnsi="仿宋" w:eastAsia="仿宋" w:cs="仿宋"/>
                <w:kern w:val="0"/>
                <w:szCs w:val="21"/>
              </w:rPr>
              <w:t>其他要求</w:t>
            </w:r>
          </w:p>
        </w:tc>
      </w:tr>
      <w:tr>
        <w:tblPrEx>
          <w:tblLayout w:type="fixed"/>
          <w:tblCellMar>
            <w:top w:w="0" w:type="dxa"/>
            <w:left w:w="108" w:type="dxa"/>
            <w:bottom w:w="0" w:type="dxa"/>
            <w:right w:w="108" w:type="dxa"/>
          </w:tblCellMar>
        </w:tblPrEx>
        <w:trPr>
          <w:trHeight w:val="1400" w:hRule="atLeast"/>
        </w:trPr>
        <w:tc>
          <w:tcPr>
            <w:tcW w:w="45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1</w:t>
            </w:r>
          </w:p>
        </w:tc>
        <w:tc>
          <w:tcPr>
            <w:tcW w:w="806" w:type="dxa"/>
            <w:vMerge w:val="restart"/>
            <w:tcBorders>
              <w:top w:val="nil"/>
              <w:left w:val="single" w:color="auto" w:sz="4" w:space="0"/>
              <w:bottom w:val="single" w:color="000000"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株洲</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市公</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安局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渌口</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分局</w:t>
            </w:r>
          </w:p>
        </w:tc>
        <w:tc>
          <w:tcPr>
            <w:tcW w:w="1540" w:type="dxa"/>
            <w:tcBorders>
              <w:top w:val="nil"/>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河西派出所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驻村辅警</w:t>
            </w:r>
          </w:p>
        </w:tc>
        <w:tc>
          <w:tcPr>
            <w:tcW w:w="8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2</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不限</w:t>
            </w:r>
          </w:p>
        </w:tc>
        <w:tc>
          <w:tcPr>
            <w:tcW w:w="1305" w:type="dxa"/>
            <w:vMerge w:val="restart"/>
            <w:tcBorders>
              <w:top w:val="nil"/>
              <w:left w:val="single" w:color="auto" w:sz="4" w:space="0"/>
              <w:bottom w:val="single" w:color="000000"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18周岁至35周岁以下</w:t>
            </w:r>
          </w:p>
        </w:tc>
        <w:tc>
          <w:tcPr>
            <w:tcW w:w="139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高中（中专）</w:t>
            </w:r>
            <w:bookmarkStart w:id="0" w:name="_GoBack"/>
            <w:bookmarkEnd w:id="0"/>
            <w:r>
              <w:rPr>
                <w:rFonts w:hint="eastAsia" w:ascii="仿宋" w:hAnsi="仿宋" w:eastAsia="仿宋" w:cs="仿宋"/>
                <w:kern w:val="0"/>
                <w:sz w:val="22"/>
              </w:rPr>
              <w:t>及以上</w:t>
            </w:r>
          </w:p>
        </w:tc>
        <w:tc>
          <w:tcPr>
            <w:tcW w:w="81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不限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p>
        </w:tc>
        <w:tc>
          <w:tcPr>
            <w:tcW w:w="5683" w:type="dxa"/>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22"/>
              </w:rPr>
            </w:pPr>
            <w:r>
              <w:rPr>
                <w:rFonts w:hint="eastAsia" w:ascii="仿宋" w:hAnsi="仿宋" w:eastAsia="仿宋" w:cs="仿宋"/>
                <w:kern w:val="0"/>
                <w:sz w:val="22"/>
              </w:rPr>
              <w:t>能协助公安机关执法岗位人民警察开展协助基础信息采集、一村一辅警管理等工作。报名乡镇驻村辅警的户口所在地或常住地需为相应乡镇。</w:t>
            </w:r>
          </w:p>
        </w:tc>
      </w:tr>
      <w:tr>
        <w:tblPrEx>
          <w:tblLayout w:type="fixed"/>
          <w:tblCellMar>
            <w:top w:w="0" w:type="dxa"/>
            <w:left w:w="108" w:type="dxa"/>
            <w:bottom w:w="0" w:type="dxa"/>
            <w:right w:w="108" w:type="dxa"/>
          </w:tblCellMar>
        </w:tblPrEx>
        <w:trPr>
          <w:trHeight w:val="1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2</w:t>
            </w:r>
          </w:p>
        </w:tc>
        <w:tc>
          <w:tcPr>
            <w:tcW w:w="806" w:type="dxa"/>
            <w:vMerge w:val="continue"/>
            <w:tcBorders>
              <w:top w:val="single" w:color="auto" w:sz="4" w:space="0"/>
              <w:left w:val="single" w:color="auto" w:sz="4" w:space="0"/>
              <w:bottom w:val="single" w:color="000000"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2"/>
              </w:rPr>
            </w:pPr>
          </w:p>
        </w:tc>
        <w:tc>
          <w:tcPr>
            <w:tcW w:w="1540" w:type="dxa"/>
            <w:tcBorders>
              <w:top w:val="single" w:color="auto" w:sz="4" w:space="0"/>
              <w:left w:val="single" w:color="auto" w:sz="4" w:space="0"/>
              <w:bottom w:val="single" w:color="000000"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行政辅警</w:t>
            </w:r>
          </w:p>
        </w:tc>
        <w:tc>
          <w:tcPr>
            <w:tcW w:w="8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8</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男性</w:t>
            </w:r>
          </w:p>
        </w:tc>
        <w:tc>
          <w:tcPr>
            <w:tcW w:w="1305" w:type="dxa"/>
            <w:vMerge w:val="continue"/>
            <w:tcBorders>
              <w:top w:val="single" w:color="auto" w:sz="4" w:space="0"/>
              <w:left w:val="single" w:color="auto" w:sz="4" w:space="0"/>
              <w:bottom w:val="single" w:color="000000"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2"/>
              </w:rPr>
            </w:pPr>
          </w:p>
        </w:tc>
        <w:tc>
          <w:tcPr>
            <w:tcW w:w="139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p>
        </w:tc>
        <w:tc>
          <w:tcPr>
            <w:tcW w:w="810" w:type="dxa"/>
            <w:vMerge w:val="continue"/>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p>
        </w:tc>
        <w:tc>
          <w:tcPr>
            <w:tcW w:w="56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22"/>
              </w:rPr>
            </w:pPr>
            <w:r>
              <w:rPr>
                <w:rFonts w:hint="eastAsia" w:ascii="仿宋" w:hAnsi="仿宋" w:eastAsia="仿宋" w:cs="仿宋"/>
                <w:kern w:val="0"/>
                <w:sz w:val="22"/>
              </w:rPr>
              <w:t>能协助公安机关执法岗位人民警察开展执法执勤和其他勤务活动，特殊情况需24小时值班，协助抓捕、看押犯罪嫌疑人。</w:t>
            </w:r>
          </w:p>
        </w:tc>
      </w:tr>
      <w:tr>
        <w:tblPrEx>
          <w:tblLayout w:type="fixed"/>
          <w:tblCellMar>
            <w:top w:w="0" w:type="dxa"/>
            <w:left w:w="108" w:type="dxa"/>
            <w:bottom w:w="0" w:type="dxa"/>
            <w:right w:w="108" w:type="dxa"/>
          </w:tblCellMar>
        </w:tblPrEx>
        <w:trPr>
          <w:trHeight w:val="1510" w:hRule="atLeast"/>
        </w:trPr>
        <w:tc>
          <w:tcPr>
            <w:tcW w:w="456" w:type="dxa"/>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3</w:t>
            </w:r>
          </w:p>
        </w:tc>
        <w:tc>
          <w:tcPr>
            <w:tcW w:w="8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2"/>
              </w:rPr>
            </w:pPr>
          </w:p>
        </w:tc>
        <w:tc>
          <w:tcPr>
            <w:tcW w:w="154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交通勤务</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辅警1</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7</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男性</w:t>
            </w:r>
          </w:p>
        </w:tc>
        <w:tc>
          <w:tcPr>
            <w:tcW w:w="13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2"/>
              </w:rPr>
            </w:pPr>
          </w:p>
        </w:tc>
        <w:tc>
          <w:tcPr>
            <w:tcW w:w="139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p>
        </w:tc>
        <w:tc>
          <w:tcPr>
            <w:tcW w:w="81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p>
        </w:tc>
        <w:tc>
          <w:tcPr>
            <w:tcW w:w="5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22"/>
              </w:rPr>
            </w:pPr>
            <w:r>
              <w:rPr>
                <w:rFonts w:hint="eastAsia" w:ascii="仿宋" w:hAnsi="仿宋" w:eastAsia="仿宋" w:cs="仿宋"/>
                <w:kern w:val="0"/>
                <w:sz w:val="22"/>
              </w:rPr>
              <w:t>持有C1以上驾驶证，能协助公安机关交通执法岗位人民警察开展执法执勤和其他勤务活动，特殊情况需24小时值班，协助抓捕、看押犯罪嫌疑人。</w:t>
            </w:r>
          </w:p>
        </w:tc>
      </w:tr>
      <w:tr>
        <w:tblPrEx>
          <w:tblLayout w:type="fixed"/>
          <w:tblCellMar>
            <w:top w:w="0" w:type="dxa"/>
            <w:left w:w="108" w:type="dxa"/>
            <w:bottom w:w="0" w:type="dxa"/>
            <w:right w:w="108" w:type="dxa"/>
          </w:tblCellMar>
        </w:tblPrEx>
        <w:trPr>
          <w:trHeight w:val="1365" w:hRule="atLeast"/>
        </w:trPr>
        <w:tc>
          <w:tcPr>
            <w:tcW w:w="456"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rPr>
            </w:pPr>
            <w:r>
              <w:rPr>
                <w:rFonts w:hint="eastAsia" w:ascii="仿宋" w:hAnsi="仿宋" w:eastAsia="仿宋" w:cs="仿宋"/>
              </w:rPr>
              <w:t>4</w:t>
            </w:r>
          </w:p>
        </w:tc>
        <w:tc>
          <w:tcPr>
            <w:tcW w:w="80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rPr>
            </w:pPr>
          </w:p>
        </w:tc>
        <w:tc>
          <w:tcPr>
            <w:tcW w:w="154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交通勤务</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辅警2</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2</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不限</w:t>
            </w:r>
          </w:p>
        </w:tc>
        <w:tc>
          <w:tcPr>
            <w:tcW w:w="130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p>
        </w:tc>
        <w:tc>
          <w:tcPr>
            <w:tcW w:w="139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p>
        </w:tc>
        <w:tc>
          <w:tcPr>
            <w:tcW w:w="81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2"/>
              </w:rPr>
            </w:pPr>
          </w:p>
        </w:tc>
        <w:tc>
          <w:tcPr>
            <w:tcW w:w="56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2"/>
              </w:rPr>
            </w:pPr>
            <w:r>
              <w:rPr>
                <w:rFonts w:hint="eastAsia" w:ascii="仿宋" w:hAnsi="仿宋" w:eastAsia="仿宋" w:cs="仿宋"/>
                <w:kern w:val="0"/>
                <w:sz w:val="22"/>
              </w:rPr>
              <w:t>持有C1以上驾驶证，能协助公安机关交通执法岗位人民警察开展执法执勤和其他勤务活动。</w:t>
            </w:r>
          </w:p>
        </w:tc>
      </w:tr>
    </w:tbl>
    <w:p/>
    <w:sectPr>
      <w:pgSz w:w="16838" w:h="11906" w:orient="landscape"/>
      <w:pgMar w:top="567" w:right="1440" w:bottom="1803"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01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2023-05-23T01:13:08Z</dcterms:created>
  <dc:creator>Administrator</dc:creator>
  <cp:lastModifiedBy>Administrator</cp:lastModifiedBy>
  <dcterms:modified xsi:type="dcterms:W3CDTF">2023-05-23T01:14:21Z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