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双鸭山市</w:t>
      </w:r>
      <w:r>
        <w:rPr>
          <w:rFonts w:hint="eastAsia" w:ascii="方正小标宋简体" w:hAnsi="方正小标宋简体" w:eastAsia="方正小标宋简体" w:cs="方正小标宋简体"/>
          <w:sz w:val="44"/>
          <w:szCs w:val="44"/>
          <w:lang w:val="en-US" w:eastAsia="zh-CN"/>
        </w:rPr>
        <w:t>2023年度“市委书记进校园”引才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活动市直属学校校园招聘教师公告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新时代龙江人才振兴60条》文件精神，高质量开展好“市委书记进校园”引才活动，持续引进优秀教育人才，推动我市教育事业持续健康发展，经市委市政府研究决定，市教体局直属学校拟开展2023年春季校园招聘，公开招聘教师43人。现将有关事宜公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i w:val="0"/>
          <w:iCs w:val="0"/>
          <w:color w:val="auto"/>
          <w:sz w:val="32"/>
          <w:szCs w:val="32"/>
          <w:highlight w:val="none"/>
        </w:rPr>
        <w:t>一、招聘计划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宋体" w:eastAsia="仿宋_GB2312"/>
          <w:b w:val="0"/>
          <w:bCs/>
          <w:i w:val="0"/>
          <w:iCs w:val="0"/>
          <w:color w:val="auto"/>
          <w:sz w:val="32"/>
          <w:szCs w:val="32"/>
          <w:highlight w:val="none"/>
          <w:lang w:eastAsia="zh-CN"/>
        </w:rPr>
      </w:pPr>
      <w:r>
        <w:rPr>
          <w:rFonts w:hint="eastAsia" w:ascii="仿宋_GB2312" w:hAnsi="宋体" w:eastAsia="仿宋_GB2312"/>
          <w:bCs/>
          <w:sz w:val="32"/>
          <w:szCs w:val="32"/>
          <w:highlight w:val="none"/>
          <w:lang w:val="en-US" w:eastAsia="zh-CN"/>
        </w:rPr>
        <w:t>本次校园招聘计划43人，</w:t>
      </w:r>
      <w:r>
        <w:rPr>
          <w:rFonts w:hint="eastAsia" w:ascii="仿宋_GB2312" w:hAnsi="宋体" w:eastAsia="仿宋_GB2312"/>
          <w:b w:val="0"/>
          <w:bCs/>
          <w:i w:val="0"/>
          <w:iCs w:val="0"/>
          <w:color w:val="auto"/>
          <w:sz w:val="32"/>
          <w:szCs w:val="32"/>
          <w:highlight w:val="none"/>
        </w:rPr>
        <w:t>详见</w:t>
      </w:r>
      <w:r>
        <w:rPr>
          <w:rFonts w:hint="eastAsia" w:ascii="仿宋_GB2312" w:hAnsi="宋体" w:eastAsia="仿宋_GB2312"/>
          <w:b w:val="0"/>
          <w:bCs/>
          <w:i w:val="0"/>
          <w:iCs w:val="0"/>
          <w:color w:val="auto"/>
          <w:sz w:val="32"/>
          <w:szCs w:val="32"/>
          <w:highlight w:val="none"/>
          <w:lang w:eastAsia="zh-CN"/>
        </w:rPr>
        <w:t>《</w:t>
      </w:r>
      <w:r>
        <w:rPr>
          <w:rFonts w:hint="eastAsia" w:ascii="仿宋_GB2312" w:hAnsi="宋体" w:eastAsia="仿宋_GB2312"/>
          <w:b w:val="0"/>
          <w:bCs/>
          <w:i w:val="0"/>
          <w:iCs w:val="0"/>
          <w:color w:val="auto"/>
          <w:sz w:val="32"/>
          <w:szCs w:val="32"/>
          <w:highlight w:val="none"/>
          <w:lang w:val="en-US" w:eastAsia="zh-CN"/>
        </w:rPr>
        <w:t>双鸭山市直属学校2023年春季校园招聘教师岗位计划</w:t>
      </w:r>
      <w:r>
        <w:rPr>
          <w:rFonts w:hint="eastAsia" w:ascii="仿宋_GB2312" w:hAnsi="宋体" w:eastAsia="仿宋_GB2312"/>
          <w:b w:val="0"/>
          <w:bCs/>
          <w:i w:val="0"/>
          <w:iCs w:val="0"/>
          <w:color w:val="auto"/>
          <w:sz w:val="32"/>
          <w:szCs w:val="32"/>
          <w:highlight w:val="none"/>
          <w:lang w:eastAsia="zh-CN"/>
        </w:rPr>
        <w:t>》（</w:t>
      </w:r>
      <w:r>
        <w:rPr>
          <w:rFonts w:hint="eastAsia" w:ascii="仿宋_GB2312" w:hAnsi="宋体" w:eastAsia="仿宋_GB2312"/>
          <w:b w:val="0"/>
          <w:bCs/>
          <w:i w:val="0"/>
          <w:iCs w:val="0"/>
          <w:color w:val="auto"/>
          <w:sz w:val="32"/>
          <w:szCs w:val="32"/>
          <w:highlight w:val="none"/>
        </w:rPr>
        <w:t>附</w:t>
      </w:r>
      <w:r>
        <w:rPr>
          <w:rFonts w:hint="eastAsia" w:ascii="仿宋_GB2312" w:hAnsi="宋体" w:eastAsia="仿宋_GB2312"/>
          <w:b w:val="0"/>
          <w:bCs/>
          <w:i w:val="0"/>
          <w:iCs w:val="0"/>
          <w:color w:val="auto"/>
          <w:sz w:val="32"/>
          <w:szCs w:val="32"/>
          <w:highlight w:val="none"/>
          <w:lang w:eastAsia="zh-CN"/>
        </w:rPr>
        <w:t>件</w:t>
      </w:r>
      <w:r>
        <w:rPr>
          <w:rFonts w:hint="eastAsia" w:ascii="仿宋_GB2312" w:hAnsi="宋体" w:eastAsia="仿宋_GB2312"/>
          <w:b w:val="0"/>
          <w:bCs/>
          <w:i w:val="0"/>
          <w:iCs w:val="0"/>
          <w:color w:val="auto"/>
          <w:sz w:val="32"/>
          <w:szCs w:val="32"/>
          <w:highlight w:val="none"/>
        </w:rPr>
        <w:t>1</w:t>
      </w:r>
      <w:r>
        <w:rPr>
          <w:rFonts w:hint="eastAsia" w:ascii="仿宋_GB2312" w:hAnsi="宋体" w:eastAsia="仿宋_GB2312"/>
          <w:b w:val="0"/>
          <w:bCs/>
          <w:i w:val="0"/>
          <w:iCs w:val="0"/>
          <w:color w:val="auto"/>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Cs/>
          <w:i w:val="0"/>
          <w:iCs w:val="0"/>
          <w:color w:val="auto"/>
          <w:sz w:val="32"/>
          <w:szCs w:val="32"/>
          <w:highlight w:val="none"/>
          <w:lang w:eastAsia="zh-CN"/>
        </w:rPr>
      </w:pPr>
      <w:r>
        <w:rPr>
          <w:rFonts w:hint="eastAsia" w:ascii="黑体" w:hAnsi="黑体" w:eastAsia="黑体" w:cs="黑体"/>
          <w:bCs/>
          <w:i w:val="0"/>
          <w:iCs w:val="0"/>
          <w:color w:val="auto"/>
          <w:sz w:val="32"/>
          <w:szCs w:val="32"/>
          <w:highlight w:val="none"/>
          <w:lang w:eastAsia="zh-CN"/>
        </w:rPr>
        <w:t>招聘条件</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ascii="黑体" w:hAnsi="宋体" w:eastAsia="黑体"/>
          <w:b/>
          <w:bCs/>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遵守中华人民共和国宪法、法律</w:t>
      </w:r>
      <w:r>
        <w:rPr>
          <w:rFonts w:hint="eastAsia" w:ascii="仿宋_GB2312" w:eastAsia="仿宋_GB2312"/>
          <w:sz w:val="32"/>
          <w:szCs w:val="32"/>
          <w:highlight w:val="none"/>
          <w:lang w:eastAsia="zh-CN"/>
        </w:rPr>
        <w:t>法规</w:t>
      </w:r>
      <w:r>
        <w:rPr>
          <w:rFonts w:hint="eastAsia" w:ascii="仿宋_GB2312" w:eastAsia="仿宋_GB2312"/>
          <w:sz w:val="32"/>
          <w:szCs w:val="32"/>
          <w:highlight w:val="none"/>
        </w:rPr>
        <w:t>，行为端正。</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具有与招聘岗位职责相适应的职业道德素质、专业知识结构与水平、技能条件和良好的身体素质、心理素质，能承担教育教学工作任务。</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_GB2312" w:hAnsi="宋体" w:eastAsia="仿宋_GB2312"/>
          <w:bCs/>
          <w:i w:val="0"/>
          <w:iCs w:val="0"/>
          <w:color w:val="auto"/>
          <w:sz w:val="32"/>
          <w:szCs w:val="32"/>
          <w:highlight w:val="none"/>
        </w:rPr>
      </w:pPr>
      <w:r>
        <w:rPr>
          <w:rFonts w:hint="eastAsia" w:ascii="仿宋_GB2312" w:eastAsia="仿宋_GB2312"/>
          <w:sz w:val="32"/>
          <w:szCs w:val="32"/>
          <w:highlight w:val="none"/>
          <w:lang w:val="en-US" w:eastAsia="zh-CN"/>
        </w:rPr>
        <w:t>3.年龄：</w:t>
      </w:r>
      <w:r>
        <w:rPr>
          <w:rFonts w:hint="eastAsia" w:ascii="仿宋_GB2312" w:hAnsi="宋体" w:eastAsia="仿宋_GB2312"/>
          <w:bCs/>
          <w:i w:val="0"/>
          <w:iCs w:val="0"/>
          <w:color w:val="auto"/>
          <w:sz w:val="32"/>
          <w:szCs w:val="32"/>
          <w:highlight w:val="none"/>
        </w:rPr>
        <w:t>本科毕业生年龄在30周岁以下（1992年</w:t>
      </w:r>
      <w:r>
        <w:rPr>
          <w:rFonts w:hint="eastAsia" w:ascii="仿宋_GB2312" w:hAnsi="宋体" w:eastAsia="仿宋_GB2312"/>
          <w:bCs/>
          <w:i w:val="0"/>
          <w:iCs w:val="0"/>
          <w:color w:val="auto"/>
          <w:sz w:val="32"/>
          <w:szCs w:val="32"/>
          <w:highlight w:val="none"/>
          <w:lang w:val="en-US" w:eastAsia="zh-CN"/>
        </w:rPr>
        <w:t>4</w:t>
      </w:r>
      <w:r>
        <w:rPr>
          <w:rFonts w:hint="eastAsia" w:ascii="仿宋_GB2312" w:hAnsi="宋体" w:eastAsia="仿宋_GB2312"/>
          <w:bCs/>
          <w:i w:val="0"/>
          <w:iCs w:val="0"/>
          <w:color w:val="auto"/>
          <w:sz w:val="32"/>
          <w:szCs w:val="32"/>
          <w:highlight w:val="none"/>
        </w:rPr>
        <w:t>月</w:t>
      </w:r>
      <w:r>
        <w:rPr>
          <w:rFonts w:hint="eastAsia" w:ascii="仿宋_GB2312" w:hAnsi="宋体" w:eastAsia="仿宋_GB2312"/>
          <w:bCs/>
          <w:i w:val="0"/>
          <w:iCs w:val="0"/>
          <w:color w:val="auto"/>
          <w:sz w:val="32"/>
          <w:szCs w:val="32"/>
          <w:highlight w:val="none"/>
          <w:lang w:val="en-US" w:eastAsia="zh-CN"/>
        </w:rPr>
        <w:t>8</w:t>
      </w:r>
      <w:r>
        <w:rPr>
          <w:rFonts w:hint="eastAsia" w:ascii="仿宋_GB2312" w:hAnsi="宋体" w:eastAsia="仿宋_GB2312"/>
          <w:bCs/>
          <w:i w:val="0"/>
          <w:iCs w:val="0"/>
          <w:color w:val="auto"/>
          <w:sz w:val="32"/>
          <w:szCs w:val="32"/>
          <w:highlight w:val="none"/>
        </w:rPr>
        <w:t>日以后出生</w:t>
      </w:r>
      <w:r>
        <w:rPr>
          <w:rFonts w:hint="eastAsia" w:ascii="仿宋_GB2312" w:hAnsi="宋体" w:eastAsia="仿宋_GB2312"/>
          <w:bCs/>
          <w:i w:val="0"/>
          <w:iCs w:val="0"/>
          <w:color w:val="auto"/>
          <w:sz w:val="32"/>
          <w:szCs w:val="32"/>
          <w:highlight w:val="none"/>
          <w:lang w:eastAsia="zh-CN"/>
        </w:rPr>
        <w:t>，</w:t>
      </w:r>
      <w:r>
        <w:rPr>
          <w:rFonts w:hint="eastAsia" w:ascii="仿宋_GB2312" w:eastAsia="仿宋_GB2312"/>
          <w:sz w:val="32"/>
          <w:szCs w:val="32"/>
          <w:highlight w:val="none"/>
        </w:rPr>
        <w:t>含当日</w:t>
      </w:r>
      <w:r>
        <w:rPr>
          <w:rFonts w:hint="eastAsia" w:ascii="仿宋_GB2312" w:hAnsi="宋体" w:eastAsia="仿宋_GB2312"/>
          <w:bCs/>
          <w:i w:val="0"/>
          <w:iCs w:val="0"/>
          <w:color w:val="auto"/>
          <w:sz w:val="32"/>
          <w:szCs w:val="32"/>
          <w:highlight w:val="none"/>
        </w:rPr>
        <w:t>），全日制研究生年龄在35周岁以下（1987年</w:t>
      </w:r>
      <w:r>
        <w:rPr>
          <w:rFonts w:hint="eastAsia" w:ascii="仿宋_GB2312" w:hAnsi="宋体" w:eastAsia="仿宋_GB2312"/>
          <w:bCs/>
          <w:i w:val="0"/>
          <w:iCs w:val="0"/>
          <w:color w:val="auto"/>
          <w:sz w:val="32"/>
          <w:szCs w:val="32"/>
          <w:highlight w:val="none"/>
          <w:lang w:val="en-US" w:eastAsia="zh-CN"/>
        </w:rPr>
        <w:t>4</w:t>
      </w:r>
      <w:r>
        <w:rPr>
          <w:rFonts w:hint="eastAsia" w:ascii="仿宋_GB2312" w:hAnsi="宋体" w:eastAsia="仿宋_GB2312"/>
          <w:bCs/>
          <w:i w:val="0"/>
          <w:iCs w:val="0"/>
          <w:color w:val="auto"/>
          <w:sz w:val="32"/>
          <w:szCs w:val="32"/>
          <w:highlight w:val="none"/>
        </w:rPr>
        <w:t>月</w:t>
      </w:r>
      <w:r>
        <w:rPr>
          <w:rFonts w:hint="eastAsia" w:ascii="仿宋_GB2312" w:hAnsi="宋体" w:eastAsia="仿宋_GB2312"/>
          <w:bCs/>
          <w:i w:val="0"/>
          <w:iCs w:val="0"/>
          <w:color w:val="auto"/>
          <w:sz w:val="32"/>
          <w:szCs w:val="32"/>
          <w:highlight w:val="none"/>
          <w:lang w:val="en-US" w:eastAsia="zh-CN"/>
        </w:rPr>
        <w:t>8</w:t>
      </w:r>
      <w:r>
        <w:rPr>
          <w:rFonts w:hint="eastAsia" w:ascii="仿宋_GB2312" w:hAnsi="宋体" w:eastAsia="仿宋_GB2312"/>
          <w:bCs/>
          <w:i w:val="0"/>
          <w:iCs w:val="0"/>
          <w:color w:val="auto"/>
          <w:sz w:val="32"/>
          <w:szCs w:val="32"/>
          <w:highlight w:val="none"/>
        </w:rPr>
        <w:t>日以后出生</w:t>
      </w:r>
      <w:r>
        <w:rPr>
          <w:rFonts w:hint="eastAsia" w:ascii="仿宋_GB2312" w:hAnsi="宋体" w:eastAsia="仿宋_GB2312"/>
          <w:bCs/>
          <w:i w:val="0"/>
          <w:iCs w:val="0"/>
          <w:color w:val="auto"/>
          <w:sz w:val="32"/>
          <w:szCs w:val="32"/>
          <w:highlight w:val="none"/>
          <w:lang w:eastAsia="zh-CN"/>
        </w:rPr>
        <w:t>，</w:t>
      </w:r>
      <w:r>
        <w:rPr>
          <w:rFonts w:hint="eastAsia" w:ascii="仿宋_GB2312" w:eastAsia="仿宋_GB2312"/>
          <w:sz w:val="32"/>
          <w:szCs w:val="32"/>
          <w:highlight w:val="none"/>
        </w:rPr>
        <w:t>含当日</w:t>
      </w:r>
      <w:r>
        <w:rPr>
          <w:rFonts w:hint="eastAsia" w:ascii="仿宋_GB2312" w:hAnsi="宋体" w:eastAsia="仿宋_GB2312"/>
          <w:bCs/>
          <w:i w:val="0"/>
          <w:iCs w:val="0"/>
          <w:color w:val="auto"/>
          <w:sz w:val="32"/>
          <w:szCs w:val="32"/>
          <w:highlight w:val="none"/>
        </w:rPr>
        <w:t>）。</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_GB2312" w:eastAsia="仿宋_GB2312"/>
          <w:sz w:val="32"/>
          <w:szCs w:val="32"/>
          <w:highlight w:val="none"/>
        </w:rPr>
      </w:pPr>
      <w:r>
        <w:rPr>
          <w:rFonts w:hint="eastAsia" w:ascii="仿宋_GB2312" w:hAnsi="宋体" w:eastAsia="仿宋_GB2312"/>
          <w:bCs/>
          <w:i w:val="0"/>
          <w:iCs w:val="0"/>
          <w:color w:val="auto"/>
          <w:sz w:val="32"/>
          <w:szCs w:val="32"/>
          <w:highlight w:val="none"/>
          <w:lang w:val="en-US" w:eastAsia="zh-CN"/>
        </w:rPr>
        <w:t>4.学历：汽修、焊接教师要达</w:t>
      </w:r>
      <w:r>
        <w:rPr>
          <w:rFonts w:hint="eastAsia" w:ascii="仿宋_GB2312" w:eastAsia="仿宋_GB2312"/>
          <w:sz w:val="32"/>
          <w:szCs w:val="32"/>
          <w:highlight w:val="none"/>
          <w:lang w:val="en-US" w:eastAsia="zh-CN"/>
        </w:rPr>
        <w:t>到本科</w:t>
      </w:r>
      <w:r>
        <w:rPr>
          <w:rFonts w:hint="eastAsia" w:ascii="仿宋_GB2312" w:eastAsia="仿宋_GB2312"/>
          <w:sz w:val="32"/>
          <w:szCs w:val="32"/>
          <w:highlight w:val="none"/>
          <w:lang w:eastAsia="zh-CN"/>
        </w:rPr>
        <w:t>及以上学历程度，其他学科</w:t>
      </w:r>
      <w:r>
        <w:rPr>
          <w:rFonts w:hint="eastAsia" w:ascii="仿宋_GB2312" w:eastAsia="仿宋_GB2312"/>
          <w:sz w:val="32"/>
          <w:szCs w:val="32"/>
          <w:highlight w:val="none"/>
          <w:lang w:val="en-US" w:eastAsia="zh-CN"/>
        </w:rPr>
        <w:t>要达到</w:t>
      </w:r>
      <w:r>
        <w:rPr>
          <w:rFonts w:hint="eastAsia" w:ascii="仿宋_GB2312" w:eastAsia="仿宋_GB2312"/>
          <w:sz w:val="32"/>
          <w:szCs w:val="32"/>
          <w:highlight w:val="none"/>
        </w:rPr>
        <w:t>一表本科及以上学历</w:t>
      </w:r>
      <w:r>
        <w:rPr>
          <w:rFonts w:hint="eastAsia" w:ascii="仿宋_GB2312" w:eastAsia="仿宋_GB2312"/>
          <w:sz w:val="32"/>
          <w:szCs w:val="32"/>
          <w:highlight w:val="none"/>
          <w:lang w:eastAsia="zh-CN"/>
        </w:rPr>
        <w:t>程度</w:t>
      </w:r>
      <w:r>
        <w:rPr>
          <w:rFonts w:hint="eastAsia" w:ascii="仿宋_GB2312" w:eastAsia="仿宋_GB2312"/>
          <w:sz w:val="32"/>
          <w:szCs w:val="32"/>
          <w:highlight w:val="none"/>
        </w:rPr>
        <w:t>。</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学位：与报考学历相对应的学位。</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所学专业</w:t>
      </w:r>
      <w:r>
        <w:rPr>
          <w:rFonts w:hint="eastAsia" w:ascii="仿宋_GB2312" w:eastAsia="仿宋_GB2312"/>
          <w:sz w:val="32"/>
          <w:szCs w:val="32"/>
          <w:highlight w:val="none"/>
          <w:lang w:eastAsia="zh-CN"/>
        </w:rPr>
        <w:t>需与</w:t>
      </w:r>
      <w:r>
        <w:rPr>
          <w:rFonts w:hint="eastAsia" w:ascii="仿宋_GB2312" w:eastAsia="仿宋_GB2312"/>
          <w:sz w:val="32"/>
          <w:szCs w:val="32"/>
          <w:highlight w:val="none"/>
        </w:rPr>
        <w:t>报考岗位</w:t>
      </w:r>
      <w:r>
        <w:rPr>
          <w:rFonts w:hint="eastAsia" w:ascii="仿宋_GB2312" w:eastAsia="仿宋_GB2312"/>
          <w:sz w:val="32"/>
          <w:szCs w:val="32"/>
          <w:highlight w:val="none"/>
          <w:lang w:eastAsia="zh-CN"/>
        </w:rPr>
        <w:t>一致或相近</w:t>
      </w:r>
      <w:r>
        <w:rPr>
          <w:rFonts w:hint="eastAsia" w:ascii="仿宋_GB2312" w:eastAsia="仿宋_GB2312"/>
          <w:sz w:val="32"/>
          <w:szCs w:val="32"/>
          <w:highlight w:val="none"/>
        </w:rPr>
        <w:t>。</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7.具有相应层次及以上的、与岗位学科相一致或相近的教师资格证（汽修、焊接教师除外）。</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年毕业生</w:t>
      </w:r>
      <w:r>
        <w:rPr>
          <w:rFonts w:hint="eastAsia" w:ascii="仿宋_GB2312" w:eastAsia="仿宋_GB2312"/>
          <w:sz w:val="32"/>
          <w:szCs w:val="32"/>
          <w:highlight w:val="none"/>
          <w:lang w:eastAsia="zh-CN"/>
        </w:rPr>
        <w:t>应</w:t>
      </w:r>
      <w:r>
        <w:rPr>
          <w:rFonts w:hint="eastAsia" w:ascii="仿宋_GB2312" w:eastAsia="仿宋_GB2312"/>
          <w:sz w:val="32"/>
          <w:szCs w:val="32"/>
          <w:highlight w:val="none"/>
        </w:rPr>
        <w:t>在202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月1日前取得相应毕业证和学位证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未按期取得相关证书，不予聘用。</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rPr>
      </w:pPr>
      <w:r>
        <w:rPr>
          <w:rFonts w:hint="eastAsia" w:ascii="仿宋_GB2312" w:eastAsia="仿宋_GB2312"/>
          <w:sz w:val="32"/>
          <w:szCs w:val="32"/>
          <w:highlight w:val="none"/>
        </w:rPr>
        <w:t>下列人员，不得报考：</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rPr>
      </w:pPr>
      <w:r>
        <w:rPr>
          <w:rFonts w:hint="eastAsia" w:ascii="仿宋_GB2312" w:eastAsia="仿宋_GB2312"/>
          <w:sz w:val="32"/>
          <w:szCs w:val="32"/>
          <w:highlight w:val="none"/>
        </w:rPr>
        <w:t>1.因犯罪受过刑事处罚人员或受行政处罚拘留人员和曾被开除公职的人员。</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rPr>
      </w:pPr>
      <w:r>
        <w:rPr>
          <w:rFonts w:hint="eastAsia" w:ascii="仿宋_GB2312" w:eastAsia="仿宋_GB2312"/>
          <w:sz w:val="32"/>
          <w:szCs w:val="32"/>
          <w:highlight w:val="none"/>
        </w:rPr>
        <w:t>2.在各类招考过程中被录用主管机关认定有考试作弊行为的人员。</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rPr>
      </w:pPr>
      <w:r>
        <w:rPr>
          <w:rFonts w:hint="eastAsia" w:ascii="仿宋_GB2312" w:eastAsia="仿宋_GB2312"/>
          <w:sz w:val="32"/>
          <w:szCs w:val="32"/>
          <w:highlight w:val="none"/>
        </w:rPr>
        <w:t>3.</w:t>
      </w:r>
      <w:r>
        <w:rPr>
          <w:rFonts w:hint="eastAsia" w:ascii="仿宋_GB2312" w:eastAsia="仿宋_GB2312"/>
          <w:sz w:val="32"/>
          <w:szCs w:val="32"/>
          <w:highlight w:val="none"/>
          <w:lang w:eastAsia="zh-CN"/>
        </w:rPr>
        <w:t>双鸭山市</w:t>
      </w:r>
      <w:r>
        <w:rPr>
          <w:rFonts w:hint="eastAsia" w:ascii="仿宋_GB2312" w:eastAsia="仿宋_GB2312"/>
          <w:sz w:val="32"/>
          <w:szCs w:val="32"/>
          <w:highlight w:val="none"/>
        </w:rPr>
        <w:t>内在编</w:t>
      </w:r>
      <w:r>
        <w:rPr>
          <w:rFonts w:hint="eastAsia" w:ascii="仿宋_GB2312" w:eastAsia="仿宋_GB2312"/>
          <w:sz w:val="32"/>
          <w:szCs w:val="32"/>
          <w:highlight w:val="none"/>
          <w:lang w:eastAsia="zh-CN"/>
        </w:rPr>
        <w:t>人员，</w:t>
      </w:r>
      <w:r>
        <w:rPr>
          <w:rFonts w:hint="eastAsia" w:ascii="仿宋_GB2312" w:eastAsia="仿宋_GB2312"/>
          <w:sz w:val="32"/>
          <w:szCs w:val="32"/>
          <w:highlight w:val="none"/>
          <w:lang w:val="en-US" w:eastAsia="zh-CN"/>
        </w:rPr>
        <w:t>其它地市报考需经所在单位同意。</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4.</w:t>
      </w:r>
      <w:r>
        <w:rPr>
          <w:rFonts w:hint="eastAsia" w:ascii="仿宋_GB2312" w:eastAsia="仿宋_GB2312"/>
          <w:sz w:val="32"/>
          <w:szCs w:val="32"/>
          <w:highlight w:val="none"/>
          <w:lang w:val="en-US" w:eastAsia="zh-CN"/>
        </w:rPr>
        <w:t>在读的全国统一招生的普通高等院校非应届毕业生。</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有法律、法规规定不得聘用的其他情形人员。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Cs/>
          <w:i w:val="0"/>
          <w:iCs w:val="0"/>
          <w:color w:val="auto"/>
          <w:sz w:val="32"/>
          <w:szCs w:val="32"/>
          <w:highlight w:val="none"/>
          <w:lang w:eastAsia="zh-CN"/>
        </w:rPr>
      </w:pPr>
      <w:r>
        <w:rPr>
          <w:rFonts w:hint="eastAsia" w:ascii="黑体" w:hAnsi="黑体" w:eastAsia="黑体" w:cs="黑体"/>
          <w:bCs/>
          <w:i w:val="0"/>
          <w:iCs w:val="0"/>
          <w:color w:val="auto"/>
          <w:sz w:val="32"/>
          <w:szCs w:val="32"/>
          <w:highlight w:val="none"/>
        </w:rPr>
        <w:t>三、</w:t>
      </w:r>
      <w:r>
        <w:rPr>
          <w:rFonts w:hint="eastAsia" w:ascii="黑体" w:hAnsi="黑体" w:eastAsia="黑体" w:cs="黑体"/>
          <w:bCs/>
          <w:i w:val="0"/>
          <w:iCs w:val="0"/>
          <w:color w:val="auto"/>
          <w:sz w:val="32"/>
          <w:szCs w:val="32"/>
          <w:highlight w:val="none"/>
          <w:lang w:eastAsia="zh-CN"/>
        </w:rPr>
        <w:t>实施程序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i w:val="0"/>
          <w:iCs w:val="0"/>
          <w:color w:val="auto"/>
          <w:sz w:val="32"/>
          <w:szCs w:val="32"/>
          <w:highlight w:val="none"/>
          <w:lang w:eastAsia="zh-CN"/>
        </w:rPr>
      </w:pPr>
      <w:r>
        <w:rPr>
          <w:rFonts w:hint="eastAsia" w:ascii="楷体_GB2312" w:hAnsi="楷体_GB2312" w:eastAsia="楷体_GB2312" w:cs="楷体_GB2312"/>
          <w:b/>
          <w:bCs w:val="0"/>
          <w:i w:val="0"/>
          <w:iCs w:val="0"/>
          <w:color w:val="auto"/>
          <w:sz w:val="32"/>
          <w:szCs w:val="32"/>
          <w:highlight w:val="none"/>
          <w:lang w:eastAsia="zh-CN"/>
        </w:rPr>
        <w:t>（一）报名</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本次校园招聘报名采取现场报名。</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1.报名方式：</w:t>
      </w:r>
      <w:r>
        <w:rPr>
          <w:rFonts w:hint="eastAsia" w:ascii="仿宋_GB2312" w:eastAsia="仿宋_GB2312"/>
          <w:sz w:val="32"/>
          <w:szCs w:val="32"/>
          <w:highlight w:val="none"/>
          <w:lang w:eastAsia="zh-CN"/>
        </w:rPr>
        <w:t>由本人持所需报名材料到现场报名</w:t>
      </w:r>
      <w:r>
        <w:rPr>
          <w:rFonts w:hint="eastAsia" w:ascii="仿宋_GB2312" w:eastAsia="仿宋_GB2312"/>
          <w:sz w:val="32"/>
          <w:szCs w:val="32"/>
          <w:highlight w:val="none"/>
        </w:rPr>
        <w:t>并填报相关</w:t>
      </w:r>
      <w:r>
        <w:rPr>
          <w:rFonts w:hint="eastAsia" w:ascii="仿宋_GB2312" w:eastAsia="仿宋_GB2312"/>
          <w:sz w:val="32"/>
          <w:szCs w:val="32"/>
          <w:highlight w:val="none"/>
          <w:lang w:eastAsia="zh-CN"/>
        </w:rPr>
        <w:t>信息。</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2.文化课教师</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报名时间：4月8日，上午9:00-11:30；</w:t>
      </w:r>
    </w:p>
    <w:p>
      <w:pPr>
        <w:keepNext w:val="0"/>
        <w:keepLines w:val="0"/>
        <w:pageBreakBefore w:val="0"/>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报名地点：哈尔滨师范大学江北校区体育馆。“哈尔滨师范大学春季综合供需洽谈会”双鸭山市教育和体育局展位。</w:t>
      </w:r>
    </w:p>
    <w:p>
      <w:pPr>
        <w:keepNext w:val="0"/>
        <w:keepLines w:val="0"/>
        <w:pageBreakBefore w:val="0"/>
        <w:numPr>
          <w:ilvl w:val="0"/>
          <w:numId w:val="2"/>
        </w:numPr>
        <w:kinsoku/>
        <w:overflowPunct/>
        <w:topLinePunct w:val="0"/>
        <w:autoSpaceDE/>
        <w:autoSpaceDN/>
        <w:bidi w:val="0"/>
        <w:adjustRightInd/>
        <w:spacing w:line="560" w:lineRule="exact"/>
        <w:ind w:left="0" w:leftChars="0" w:firstLine="627" w:firstLine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汽修、焊接教师</w:t>
      </w:r>
    </w:p>
    <w:p>
      <w:pPr>
        <w:keepNext w:val="0"/>
        <w:keepLines w:val="0"/>
        <w:pageBreakBefore w:val="0"/>
        <w:numPr>
          <w:ilvl w:val="0"/>
          <w:numId w:val="0"/>
        </w:numPr>
        <w:kinsoku/>
        <w:overflowPunct/>
        <w:topLinePunct w:val="0"/>
        <w:autoSpaceDE/>
        <w:autoSpaceDN/>
        <w:bidi w:val="0"/>
        <w:adjustRightInd/>
        <w:spacing w:line="560" w:lineRule="exact"/>
        <w:ind w:leftChars="196"/>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报名时间：4月8日，上午9:00-11:30，下午13:00-15:00；</w:t>
      </w:r>
    </w:p>
    <w:p>
      <w:pPr>
        <w:keepNext w:val="0"/>
        <w:keepLines w:val="0"/>
        <w:pageBreakBefore w:val="0"/>
        <w:kinsoku/>
        <w:overflowPunct/>
        <w:topLinePunct w:val="0"/>
        <w:autoSpaceDE/>
        <w:autoSpaceDN/>
        <w:bidi w:val="0"/>
        <w:adjustRightInd/>
        <w:spacing w:line="560" w:lineRule="exac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报名地点：吉林科技职业技术学院汽车学院会议室（1号教学楼二楼）。地址：长春市二道经济开发区区长吉南线7777号。</w:t>
      </w:r>
    </w:p>
    <w:p>
      <w:pPr>
        <w:keepNext w:val="0"/>
        <w:keepLines w:val="0"/>
        <w:pageBreakBefore w:val="0"/>
        <w:kinsoku/>
        <w:overflowPunct/>
        <w:topLinePunct w:val="0"/>
        <w:autoSpaceDE/>
        <w:autoSpaceDN/>
        <w:bidi w:val="0"/>
        <w:adjustRightInd/>
        <w:spacing w:line="560" w:lineRule="exact"/>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逾期不再受理报名事宜。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楷体_GB2312" w:hAnsi="楷体_GB2312" w:eastAsia="楷体_GB2312" w:cs="楷体_GB2312"/>
          <w:b/>
          <w:bCs w:val="0"/>
          <w:i w:val="0"/>
          <w:iCs w:val="0"/>
          <w:color w:val="auto"/>
          <w:sz w:val="32"/>
          <w:szCs w:val="32"/>
          <w:highlight w:val="none"/>
          <w:lang w:eastAsia="zh-CN"/>
        </w:rPr>
      </w:pPr>
      <w:r>
        <w:rPr>
          <w:rFonts w:hint="eastAsia" w:ascii="楷体_GB2312" w:hAnsi="楷体_GB2312" w:eastAsia="楷体_GB2312" w:cs="楷体_GB2312"/>
          <w:b/>
          <w:bCs w:val="0"/>
          <w:i w:val="0"/>
          <w:iCs w:val="0"/>
          <w:color w:val="auto"/>
          <w:sz w:val="32"/>
          <w:szCs w:val="32"/>
          <w:highlight w:val="none"/>
          <w:lang w:eastAsia="zh-CN"/>
        </w:rPr>
        <w:t>（二）报名时需提交的有关资料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1.本人有效二代身份证。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2.教师资格证（尚未完成教师资格认定的提交</w:t>
      </w:r>
      <w:r>
        <w:rPr>
          <w:rFonts w:hint="eastAsia" w:ascii="仿宋_GB2312" w:eastAsia="仿宋_GB2312"/>
          <w:sz w:val="32"/>
          <w:szCs w:val="32"/>
          <w:highlight w:val="none"/>
          <w:lang w:val="en-US" w:eastAsia="zh-CN"/>
        </w:rPr>
        <w:t>与所报岗位相应学段和学科的</w:t>
      </w:r>
      <w:r>
        <w:rPr>
          <w:rFonts w:hint="eastAsia" w:ascii="仿宋_GB2312" w:hAnsi="仿宋_GB2312" w:eastAsia="仿宋_GB2312" w:cs="仿宋_GB2312"/>
          <w:b w:val="0"/>
          <w:bCs/>
          <w:i w:val="0"/>
          <w:iCs w:val="0"/>
          <w:color w:val="auto"/>
          <w:sz w:val="32"/>
          <w:szCs w:val="32"/>
          <w:highlight w:val="none"/>
          <w:lang w:val="en-US" w:eastAsia="zh-CN"/>
        </w:rPr>
        <w:t>《中小学教师资格考试合格证明》，</w:t>
      </w:r>
      <w:r>
        <w:rPr>
          <w:rFonts w:hint="eastAsia" w:ascii="仿宋_GB2312" w:eastAsia="仿宋_GB2312"/>
          <w:sz w:val="32"/>
          <w:szCs w:val="32"/>
          <w:highlight w:val="none"/>
          <w:lang w:val="en-US" w:eastAsia="zh-CN"/>
        </w:rPr>
        <w:t>应届师范类</w:t>
      </w:r>
      <w:r>
        <w:rPr>
          <w:rFonts w:hint="eastAsia" w:ascii="仿宋_GB2312" w:hAnsi="仿宋_GB2312" w:eastAsia="仿宋_GB2312" w:cs="仿宋_GB2312"/>
          <w:b w:val="0"/>
          <w:bCs/>
          <w:i w:val="0"/>
          <w:iCs w:val="0"/>
          <w:color w:val="auto"/>
          <w:sz w:val="32"/>
          <w:szCs w:val="32"/>
          <w:highlight w:val="none"/>
          <w:lang w:val="en-US" w:eastAsia="zh-CN"/>
        </w:rPr>
        <w:t>毕业生暂未获得教师资格证的，提供高校出具的毕业前能够发放与所报岗位相应学段和学科的教师资格证证明）。</w:t>
      </w:r>
      <w:r>
        <w:rPr>
          <w:rFonts w:hint="eastAsia" w:ascii="仿宋_GB2312" w:eastAsia="仿宋_GB2312"/>
          <w:sz w:val="32"/>
          <w:szCs w:val="32"/>
          <w:highlight w:val="none"/>
          <w:lang w:val="en-US" w:eastAsia="zh-CN"/>
        </w:rPr>
        <w:t>汽修、焊接教师不需要提供。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宋体" w:eastAsia="仿宋_GB2312"/>
          <w:bCs/>
          <w:i w:val="0"/>
          <w:iCs w:val="0"/>
          <w:color w:val="auto"/>
          <w:sz w:val="32"/>
          <w:szCs w:val="32"/>
          <w:highlight w:val="none"/>
        </w:rPr>
      </w:pPr>
      <w:r>
        <w:rPr>
          <w:rFonts w:hint="eastAsia" w:ascii="仿宋_GB2312" w:hAnsi="仿宋_GB2312" w:eastAsia="仿宋_GB2312" w:cs="仿宋_GB2312"/>
          <w:b w:val="0"/>
          <w:bCs/>
          <w:i w:val="0"/>
          <w:iCs w:val="0"/>
          <w:color w:val="auto"/>
          <w:sz w:val="32"/>
          <w:szCs w:val="32"/>
          <w:highlight w:val="none"/>
          <w:lang w:val="en-US" w:eastAsia="zh-CN"/>
        </w:rPr>
        <w:t>3.学历证明：往届毕业生提供学历证书和教育部学历证书电子注册备案表（学信网网址</w:t>
      </w:r>
      <w:r>
        <w:rPr>
          <w:rFonts w:hint="eastAsia" w:ascii="仿宋_GB2312" w:hAnsi="仿宋_GB2312" w:eastAsia="仿宋_GB2312" w:cs="仿宋_GB2312"/>
          <w:b w:val="0"/>
          <w:bCs/>
          <w:i w:val="0"/>
          <w:iCs w:val="0"/>
          <w:color w:val="auto"/>
          <w:sz w:val="32"/>
          <w:szCs w:val="32"/>
          <w:highlight w:val="none"/>
          <w:lang w:val="en-US" w:eastAsia="zh-CN"/>
        </w:rPr>
        <w:fldChar w:fldCharType="begin"/>
      </w:r>
      <w:r>
        <w:rPr>
          <w:rFonts w:hint="eastAsia" w:ascii="仿宋_GB2312" w:hAnsi="仿宋_GB2312" w:eastAsia="仿宋_GB2312" w:cs="仿宋_GB2312"/>
          <w:b w:val="0"/>
          <w:bCs/>
          <w:i w:val="0"/>
          <w:iCs w:val="0"/>
          <w:color w:val="auto"/>
          <w:sz w:val="32"/>
          <w:szCs w:val="32"/>
          <w:highlight w:val="none"/>
          <w:lang w:val="en-US" w:eastAsia="zh-CN"/>
        </w:rPr>
        <w:instrText xml:space="preserve"> HYPERLINK "http://www.chsi.com.cn/" </w:instrText>
      </w:r>
      <w:r>
        <w:rPr>
          <w:rFonts w:hint="eastAsia" w:ascii="仿宋_GB2312" w:hAnsi="仿宋_GB2312" w:eastAsia="仿宋_GB2312" w:cs="仿宋_GB2312"/>
          <w:b w:val="0"/>
          <w:bCs/>
          <w:i w:val="0"/>
          <w:iCs w:val="0"/>
          <w:color w:val="auto"/>
          <w:sz w:val="32"/>
          <w:szCs w:val="32"/>
          <w:highlight w:val="none"/>
          <w:lang w:val="en-US" w:eastAsia="zh-CN"/>
        </w:rPr>
        <w:fldChar w:fldCharType="separate"/>
      </w:r>
      <w:r>
        <w:rPr>
          <w:rFonts w:hint="eastAsia" w:ascii="仿宋_GB2312" w:hAnsi="仿宋_GB2312" w:eastAsia="仿宋_GB2312" w:cs="仿宋_GB2312"/>
          <w:b w:val="0"/>
          <w:bCs/>
          <w:i w:val="0"/>
          <w:iCs w:val="0"/>
          <w:color w:val="auto"/>
          <w:sz w:val="32"/>
          <w:szCs w:val="32"/>
          <w:highlight w:val="none"/>
          <w:lang w:val="en-US" w:eastAsia="zh-CN"/>
        </w:rPr>
        <w:t>http://www.chsi.com.cn/</w:t>
      </w:r>
      <w:r>
        <w:rPr>
          <w:rFonts w:hint="eastAsia" w:ascii="仿宋_GB2312" w:hAnsi="仿宋_GB2312" w:eastAsia="仿宋_GB2312" w:cs="仿宋_GB2312"/>
          <w:b w:val="0"/>
          <w:bCs/>
          <w:i w:val="0"/>
          <w:iCs w:val="0"/>
          <w:color w:val="auto"/>
          <w:sz w:val="32"/>
          <w:szCs w:val="32"/>
          <w:highlight w:val="none"/>
          <w:lang w:val="en-US" w:eastAsia="zh-CN"/>
        </w:rPr>
        <w:fldChar w:fldCharType="end"/>
      </w:r>
      <w:r>
        <w:rPr>
          <w:rFonts w:hint="eastAsia" w:ascii="仿宋_GB2312" w:hAnsi="宋体" w:eastAsia="仿宋_GB2312"/>
          <w:bCs/>
          <w:i w:val="0"/>
          <w:iCs w:val="0"/>
          <w:color w:val="auto"/>
          <w:sz w:val="32"/>
          <w:szCs w:val="32"/>
          <w:highlight w:val="none"/>
        </w:rPr>
        <w:t>），202</w:t>
      </w:r>
      <w:r>
        <w:rPr>
          <w:rFonts w:hint="eastAsia" w:ascii="仿宋_GB2312" w:hAnsi="宋体" w:eastAsia="仿宋_GB2312"/>
          <w:bCs/>
          <w:i w:val="0"/>
          <w:iCs w:val="0"/>
          <w:color w:val="auto"/>
          <w:sz w:val="32"/>
          <w:szCs w:val="32"/>
          <w:highlight w:val="none"/>
          <w:lang w:val="en-US" w:eastAsia="zh-CN"/>
        </w:rPr>
        <w:t>3</w:t>
      </w:r>
      <w:r>
        <w:rPr>
          <w:rFonts w:hint="eastAsia" w:ascii="仿宋_GB2312" w:hAnsi="宋体" w:eastAsia="仿宋_GB2312"/>
          <w:bCs/>
          <w:i w:val="0"/>
          <w:iCs w:val="0"/>
          <w:color w:val="auto"/>
          <w:sz w:val="32"/>
          <w:szCs w:val="32"/>
          <w:highlight w:val="none"/>
        </w:rPr>
        <w:t>年应届毕业生可凭学校“就业推荐表”</w:t>
      </w:r>
      <w:r>
        <w:rPr>
          <w:rFonts w:hint="eastAsia" w:ascii="仿宋_GB2312" w:hAnsi="宋体" w:eastAsia="仿宋_GB2312"/>
          <w:bCs/>
          <w:i w:val="0"/>
          <w:iCs w:val="0"/>
          <w:color w:val="auto"/>
          <w:sz w:val="32"/>
          <w:szCs w:val="32"/>
          <w:highlight w:val="none"/>
          <w:lang w:eastAsia="zh-CN"/>
        </w:rPr>
        <w:t>或</w:t>
      </w:r>
      <w:r>
        <w:rPr>
          <w:rFonts w:hint="eastAsia" w:ascii="仿宋_GB2312" w:hAnsi="宋体" w:eastAsia="仿宋_GB2312"/>
          <w:bCs/>
          <w:i w:val="0"/>
          <w:iCs w:val="0"/>
          <w:color w:val="auto"/>
          <w:sz w:val="32"/>
          <w:szCs w:val="32"/>
          <w:highlight w:val="none"/>
        </w:rPr>
        <w:t>盖好学校院系公章的三方协议参加报名。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宋体" w:eastAsia="仿宋_GB2312"/>
          <w:bCs/>
          <w:i w:val="0"/>
          <w:iCs w:val="0"/>
          <w:color w:val="auto"/>
          <w:sz w:val="32"/>
          <w:szCs w:val="32"/>
          <w:highlight w:val="none"/>
          <w:lang w:val="en-US" w:eastAsia="zh-CN"/>
        </w:rPr>
      </w:pPr>
      <w:r>
        <w:rPr>
          <w:rFonts w:hint="eastAsia" w:ascii="仿宋_GB2312" w:hAnsi="宋体" w:eastAsia="仿宋_GB2312"/>
          <w:bCs/>
          <w:i w:val="0"/>
          <w:iCs w:val="0"/>
          <w:color w:val="auto"/>
          <w:sz w:val="32"/>
          <w:szCs w:val="32"/>
          <w:highlight w:val="none"/>
          <w:lang w:val="en-US" w:eastAsia="zh-CN"/>
        </w:rPr>
        <w:t>4.学位证。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rPr>
      </w:pPr>
      <w:r>
        <w:rPr>
          <w:rFonts w:hint="eastAsia" w:ascii="仿宋_GB2312" w:hAnsi="宋体" w:eastAsia="仿宋_GB2312"/>
          <w:bCs/>
          <w:i w:val="0"/>
          <w:iCs w:val="0"/>
          <w:color w:val="auto"/>
          <w:sz w:val="32"/>
          <w:szCs w:val="32"/>
          <w:highlight w:val="none"/>
          <w:lang w:val="en-US" w:eastAsia="zh-CN"/>
        </w:rPr>
        <w:t>5.高考成绩单（</w:t>
      </w:r>
      <w:r>
        <w:rPr>
          <w:rFonts w:hint="eastAsia" w:ascii="仿宋_GB2312" w:hAnsi="仿宋_GB2312" w:eastAsia="仿宋_GB2312" w:cs="仿宋_GB2312"/>
          <w:b w:val="0"/>
          <w:bCs/>
          <w:i w:val="0"/>
          <w:iCs w:val="0"/>
          <w:color w:val="auto"/>
          <w:sz w:val="32"/>
          <w:szCs w:val="32"/>
          <w:highlight w:val="none"/>
        </w:rPr>
        <w:t>原件</w:t>
      </w:r>
      <w:r>
        <w:rPr>
          <w:rFonts w:hint="eastAsia" w:ascii="仿宋_GB2312" w:hAnsi="仿宋_GB2312" w:eastAsia="仿宋_GB2312" w:cs="仿宋_GB2312"/>
          <w:b w:val="0"/>
          <w:bCs/>
          <w:i w:val="0"/>
          <w:iCs w:val="0"/>
          <w:color w:val="auto"/>
          <w:sz w:val="32"/>
          <w:szCs w:val="32"/>
          <w:highlight w:val="none"/>
          <w:lang w:eastAsia="zh-CN"/>
        </w:rPr>
        <w:t>或</w:t>
      </w:r>
      <w:r>
        <w:rPr>
          <w:rFonts w:hint="eastAsia" w:ascii="仿宋_GB2312" w:hAnsi="仿宋_GB2312" w:eastAsia="仿宋_GB2312" w:cs="仿宋_GB2312"/>
          <w:b w:val="0"/>
          <w:bCs/>
          <w:i w:val="0"/>
          <w:iCs w:val="0"/>
          <w:color w:val="auto"/>
          <w:sz w:val="32"/>
          <w:szCs w:val="32"/>
          <w:highlight w:val="none"/>
        </w:rPr>
        <w:t>档案馆盖章的复印件</w:t>
      </w:r>
      <w:r>
        <w:rPr>
          <w:rFonts w:hint="eastAsia" w:ascii="仿宋_GB2312" w:hAnsi="仿宋_GB2312" w:eastAsia="仿宋_GB2312" w:cs="仿宋_GB2312"/>
          <w:b w:val="0"/>
          <w:bCs/>
          <w:i w:val="0"/>
          <w:iCs w:val="0"/>
          <w:color w:val="auto"/>
          <w:sz w:val="32"/>
          <w:szCs w:val="32"/>
          <w:highlight w:val="none"/>
          <w:lang w:eastAsia="zh-CN"/>
        </w:rPr>
        <w:t>，汽修、焊接教师不需要提供</w:t>
      </w:r>
      <w:r>
        <w:rPr>
          <w:rFonts w:hint="eastAsia" w:ascii="仿宋_GB2312" w:hAnsi="宋体" w:eastAsia="仿宋_GB2312"/>
          <w:bCs/>
          <w:i w:val="0"/>
          <w:iCs w:val="0"/>
          <w:color w:val="auto"/>
          <w:sz w:val="32"/>
          <w:szCs w:val="32"/>
          <w:highlight w:val="none"/>
          <w:lang w:val="en-US" w:eastAsia="zh-CN"/>
        </w:rPr>
        <w:t>）</w:t>
      </w:r>
      <w:r>
        <w:rPr>
          <w:rFonts w:hint="eastAsia" w:ascii="仿宋_GB2312" w:hAnsi="仿宋_GB2312" w:eastAsia="仿宋_GB2312" w:cs="仿宋_GB2312"/>
          <w:b w:val="0"/>
          <w:bCs/>
          <w:i w:val="0"/>
          <w:i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宋体" w:eastAsia="仿宋_GB2312"/>
          <w:bCs/>
          <w:i w:val="0"/>
          <w:iCs w:val="0"/>
          <w:color w:val="auto"/>
          <w:sz w:val="32"/>
          <w:szCs w:val="32"/>
          <w:highlight w:val="none"/>
          <w:lang w:eastAsia="zh-CN"/>
        </w:rPr>
      </w:pPr>
      <w:r>
        <w:rPr>
          <w:rFonts w:hint="eastAsia" w:ascii="仿宋_GB2312" w:hAnsi="仿宋_GB2312" w:eastAsia="仿宋_GB2312" w:cs="仿宋_GB2312"/>
          <w:b w:val="0"/>
          <w:bCs/>
          <w:i w:val="0"/>
          <w:iCs w:val="0"/>
          <w:color w:val="auto"/>
          <w:sz w:val="32"/>
          <w:szCs w:val="32"/>
          <w:highlight w:val="none"/>
          <w:lang w:val="en-US" w:eastAsia="zh-CN"/>
        </w:rPr>
        <w:t>6.</w:t>
      </w:r>
      <w:r>
        <w:rPr>
          <w:rFonts w:hint="eastAsia" w:ascii="仿宋_GB2312" w:hAnsi="宋体" w:eastAsia="仿宋_GB2312"/>
          <w:bCs/>
          <w:i w:val="0"/>
          <w:iCs w:val="0"/>
          <w:color w:val="auto"/>
          <w:sz w:val="32"/>
          <w:szCs w:val="32"/>
          <w:highlight w:val="none"/>
        </w:rPr>
        <w:t>《双鸭山市</w:t>
      </w:r>
      <w:r>
        <w:rPr>
          <w:rFonts w:hint="eastAsia" w:ascii="仿宋_GB2312" w:hAnsi="宋体" w:eastAsia="仿宋_GB2312"/>
          <w:bCs/>
          <w:i w:val="0"/>
          <w:iCs w:val="0"/>
          <w:color w:val="auto"/>
          <w:sz w:val="32"/>
          <w:szCs w:val="32"/>
          <w:highlight w:val="none"/>
          <w:lang w:eastAsia="zh-CN"/>
        </w:rPr>
        <w:t>直属学校</w:t>
      </w:r>
      <w:r>
        <w:rPr>
          <w:rFonts w:hint="eastAsia" w:ascii="仿宋_GB2312" w:hAnsi="宋体" w:eastAsia="仿宋_GB2312"/>
          <w:bCs/>
          <w:i w:val="0"/>
          <w:iCs w:val="0"/>
          <w:color w:val="auto"/>
          <w:sz w:val="32"/>
          <w:szCs w:val="32"/>
          <w:highlight w:val="none"/>
          <w:lang w:val="en-US" w:eastAsia="zh-CN"/>
        </w:rPr>
        <w:t>2023年春季</w:t>
      </w:r>
      <w:r>
        <w:rPr>
          <w:rFonts w:hint="eastAsia" w:ascii="仿宋_GB2312" w:hAnsi="宋体" w:eastAsia="仿宋_GB2312"/>
          <w:bCs/>
          <w:i w:val="0"/>
          <w:iCs w:val="0"/>
          <w:color w:val="auto"/>
          <w:sz w:val="32"/>
          <w:szCs w:val="32"/>
          <w:highlight w:val="none"/>
          <w:lang w:eastAsia="zh-CN"/>
        </w:rPr>
        <w:t>校园</w:t>
      </w:r>
      <w:r>
        <w:rPr>
          <w:rFonts w:hint="eastAsia" w:ascii="仿宋_GB2312" w:hAnsi="宋体" w:eastAsia="仿宋_GB2312"/>
          <w:bCs/>
          <w:i w:val="0"/>
          <w:iCs w:val="0"/>
          <w:color w:val="auto"/>
          <w:sz w:val="32"/>
          <w:szCs w:val="32"/>
          <w:highlight w:val="none"/>
        </w:rPr>
        <w:t>招聘教师报名登记表》</w:t>
      </w:r>
      <w:r>
        <w:rPr>
          <w:rFonts w:hint="eastAsia" w:ascii="仿宋_GB2312" w:hAnsi="宋体" w:eastAsia="仿宋_GB2312"/>
          <w:bCs/>
          <w:i w:val="0"/>
          <w:iCs w:val="0"/>
          <w:color w:val="auto"/>
          <w:sz w:val="32"/>
          <w:szCs w:val="32"/>
          <w:highlight w:val="none"/>
          <w:lang w:eastAsia="zh-CN"/>
        </w:rPr>
        <w:t>（附件</w:t>
      </w:r>
      <w:r>
        <w:rPr>
          <w:rFonts w:hint="eastAsia" w:ascii="仿宋_GB2312" w:hAnsi="宋体" w:eastAsia="仿宋_GB2312"/>
          <w:bCs/>
          <w:i w:val="0"/>
          <w:iCs w:val="0"/>
          <w:color w:val="auto"/>
          <w:sz w:val="32"/>
          <w:szCs w:val="32"/>
          <w:highlight w:val="none"/>
          <w:lang w:val="en-US" w:eastAsia="zh-CN"/>
        </w:rPr>
        <w:t>2</w:t>
      </w:r>
      <w:r>
        <w:rPr>
          <w:rFonts w:hint="eastAsia" w:ascii="仿宋_GB2312" w:hAnsi="宋体" w:eastAsia="仿宋_GB2312"/>
          <w:bCs/>
          <w:i w:val="0"/>
          <w:i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宋体" w:eastAsia="仿宋_GB2312"/>
          <w:bCs/>
          <w:i w:val="0"/>
          <w:iCs w:val="0"/>
          <w:color w:val="auto"/>
          <w:sz w:val="32"/>
          <w:szCs w:val="32"/>
          <w:highlight w:val="none"/>
          <w:lang w:eastAsia="zh-CN"/>
        </w:rPr>
      </w:pPr>
      <w:r>
        <w:rPr>
          <w:rFonts w:hint="eastAsia" w:ascii="仿宋_GB2312" w:hAnsi="宋体" w:eastAsia="仿宋_GB2312"/>
          <w:bCs/>
          <w:i w:val="0"/>
          <w:iCs w:val="0"/>
          <w:color w:val="auto"/>
          <w:sz w:val="32"/>
          <w:szCs w:val="32"/>
          <w:highlight w:val="none"/>
          <w:lang w:val="en-US" w:eastAsia="zh-CN"/>
        </w:rPr>
        <w:t>7.</w:t>
      </w:r>
      <w:r>
        <w:rPr>
          <w:rFonts w:hint="eastAsia" w:ascii="仿宋_GB2312" w:hAnsi="宋体" w:eastAsia="仿宋_GB2312"/>
          <w:bCs/>
          <w:i w:val="0"/>
          <w:iCs w:val="0"/>
          <w:color w:val="auto"/>
          <w:sz w:val="32"/>
          <w:szCs w:val="32"/>
          <w:highlight w:val="none"/>
        </w:rPr>
        <w:t>《双鸭山市</w:t>
      </w:r>
      <w:r>
        <w:rPr>
          <w:rFonts w:hint="eastAsia" w:ascii="仿宋_GB2312" w:hAnsi="宋体" w:eastAsia="仿宋_GB2312"/>
          <w:bCs/>
          <w:i w:val="0"/>
          <w:iCs w:val="0"/>
          <w:color w:val="auto"/>
          <w:sz w:val="32"/>
          <w:szCs w:val="32"/>
          <w:highlight w:val="none"/>
          <w:lang w:eastAsia="zh-CN"/>
        </w:rPr>
        <w:t>校园</w:t>
      </w:r>
      <w:r>
        <w:rPr>
          <w:rFonts w:hint="eastAsia" w:ascii="仿宋_GB2312" w:hAnsi="宋体" w:eastAsia="仿宋_GB2312"/>
          <w:bCs/>
          <w:i w:val="0"/>
          <w:iCs w:val="0"/>
          <w:color w:val="auto"/>
          <w:sz w:val="32"/>
          <w:szCs w:val="32"/>
          <w:highlight w:val="none"/>
        </w:rPr>
        <w:t>招聘教师诚信承诺书》(附件</w:t>
      </w:r>
      <w:r>
        <w:rPr>
          <w:rFonts w:hint="eastAsia" w:ascii="仿宋_GB2312" w:hAnsi="宋体" w:eastAsia="仿宋_GB2312"/>
          <w:bCs/>
          <w:i w:val="0"/>
          <w:iCs w:val="0"/>
          <w:color w:val="auto"/>
          <w:sz w:val="32"/>
          <w:szCs w:val="32"/>
          <w:highlight w:val="none"/>
          <w:lang w:val="en-US" w:eastAsia="zh-CN"/>
        </w:rPr>
        <w:t>3</w:t>
      </w:r>
      <w:r>
        <w:rPr>
          <w:rFonts w:hint="eastAsia" w:ascii="仿宋_GB2312" w:hAnsi="宋体" w:eastAsia="仿宋_GB2312"/>
          <w:bCs/>
          <w:i w:val="0"/>
          <w:iCs w:val="0"/>
          <w:color w:val="auto"/>
          <w:sz w:val="32"/>
          <w:szCs w:val="32"/>
          <w:highlight w:val="none"/>
        </w:rPr>
        <w:t>)</w:t>
      </w:r>
      <w:r>
        <w:rPr>
          <w:rFonts w:hint="eastAsia" w:ascii="仿宋_GB2312" w:hAnsi="宋体" w:eastAsia="仿宋_GB2312"/>
          <w:bCs/>
          <w:i w:val="0"/>
          <w:i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宋体" w:eastAsia="仿宋_GB2312"/>
          <w:bCs/>
          <w:i w:val="0"/>
          <w:iCs w:val="0"/>
          <w:color w:val="auto"/>
          <w:sz w:val="32"/>
          <w:szCs w:val="32"/>
          <w:highlight w:val="none"/>
        </w:rPr>
      </w:pPr>
      <w:r>
        <w:rPr>
          <w:rFonts w:hint="eastAsia" w:ascii="仿宋_GB2312" w:hAnsi="宋体" w:eastAsia="仿宋_GB2312"/>
          <w:bCs/>
          <w:i w:val="0"/>
          <w:iCs w:val="0"/>
          <w:color w:val="auto"/>
          <w:sz w:val="32"/>
          <w:szCs w:val="32"/>
          <w:highlight w:val="none"/>
          <w:lang w:val="en-US" w:eastAsia="zh-CN"/>
        </w:rPr>
        <w:t>8.</w:t>
      </w:r>
      <w:r>
        <w:rPr>
          <w:rFonts w:hint="eastAsia" w:ascii="仿宋_GB2312" w:hAnsi="宋体" w:eastAsia="仿宋_GB2312"/>
          <w:bCs/>
          <w:i w:val="0"/>
          <w:iCs w:val="0"/>
          <w:color w:val="auto"/>
          <w:sz w:val="32"/>
          <w:szCs w:val="32"/>
          <w:highlight w:val="none"/>
        </w:rPr>
        <w:t>近期同版一寸蓝色免冠照片</w:t>
      </w:r>
      <w:r>
        <w:rPr>
          <w:rFonts w:hint="eastAsia" w:ascii="仿宋_GB2312" w:hAnsi="宋体" w:eastAsia="仿宋_GB2312"/>
          <w:bCs/>
          <w:i w:val="0"/>
          <w:iCs w:val="0"/>
          <w:color w:val="auto"/>
          <w:sz w:val="32"/>
          <w:szCs w:val="32"/>
          <w:highlight w:val="none"/>
          <w:lang w:val="en-US" w:eastAsia="zh-CN"/>
        </w:rPr>
        <w:t>2张（照片背面写好姓名、所报学科）</w:t>
      </w:r>
      <w:r>
        <w:rPr>
          <w:rFonts w:hint="eastAsia" w:ascii="仿宋_GB2312" w:hAnsi="宋体" w:eastAsia="仿宋_GB2312"/>
          <w:bCs/>
          <w:i w:val="0"/>
          <w:iCs w:val="0"/>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rPr>
      </w:pPr>
      <w:r>
        <w:rPr>
          <w:rFonts w:hint="eastAsia" w:ascii="仿宋_GB2312" w:hAnsi="宋体" w:eastAsia="仿宋_GB2312"/>
          <w:b/>
          <w:bCs w:val="0"/>
          <w:sz w:val="32"/>
          <w:szCs w:val="32"/>
          <w:lang w:eastAsia="zh-CN"/>
        </w:rPr>
        <w:t>现场报名</w:t>
      </w:r>
      <w:r>
        <w:rPr>
          <w:rFonts w:hint="eastAsia" w:ascii="仿宋_GB2312" w:hAnsi="宋体" w:eastAsia="仿宋_GB2312"/>
          <w:b/>
          <w:bCs w:val="0"/>
          <w:sz w:val="32"/>
          <w:szCs w:val="32"/>
        </w:rPr>
        <w:t>以上材料</w:t>
      </w:r>
      <w:r>
        <w:rPr>
          <w:rFonts w:hint="eastAsia" w:ascii="仿宋_GB2312" w:hAnsi="宋体" w:eastAsia="仿宋_GB2312"/>
          <w:b/>
          <w:bCs w:val="0"/>
          <w:sz w:val="32"/>
          <w:szCs w:val="32"/>
          <w:lang w:eastAsia="zh-CN"/>
        </w:rPr>
        <w:t>需提供</w:t>
      </w:r>
      <w:r>
        <w:rPr>
          <w:rFonts w:hint="eastAsia" w:ascii="仿宋_GB2312" w:hAnsi="宋体" w:eastAsia="仿宋_GB2312"/>
          <w:b/>
          <w:bCs w:val="0"/>
          <w:sz w:val="32"/>
          <w:szCs w:val="32"/>
        </w:rPr>
        <w:t>原件及一份复印件</w:t>
      </w:r>
      <w:r>
        <w:rPr>
          <w:rFonts w:hint="eastAsia" w:ascii="仿宋_GB2312" w:hAnsi="宋体" w:eastAsia="仿宋_GB2312"/>
          <w:b/>
          <w:bCs w:val="0"/>
          <w:sz w:val="32"/>
          <w:szCs w:val="32"/>
          <w:lang w:eastAsia="zh-CN"/>
        </w:rPr>
        <w:t>。</w:t>
      </w:r>
      <w:r>
        <w:rPr>
          <w:rFonts w:hint="eastAsia" w:ascii="仿宋_GB2312" w:hAnsi="仿宋_GB2312" w:eastAsia="仿宋_GB2312" w:cs="仿宋_GB2312"/>
          <w:b w:val="0"/>
          <w:bCs/>
          <w:sz w:val="32"/>
          <w:szCs w:val="32"/>
          <w:highlight w:val="none"/>
          <w:lang w:val="en-US" w:eastAsia="zh-CN"/>
        </w:rPr>
        <w:t>报名成功后，现场加入考生微信群，</w:t>
      </w:r>
      <w:r>
        <w:rPr>
          <w:rFonts w:hint="eastAsia" w:ascii="仿宋_GB2312" w:hAnsi="仿宋_GB2312" w:eastAsia="仿宋_GB2312" w:cs="仿宋_GB2312"/>
          <w:b w:val="0"/>
          <w:bCs/>
          <w:i w:val="0"/>
          <w:iCs w:val="0"/>
          <w:caps w:val="0"/>
          <w:color w:val="auto"/>
          <w:spacing w:val="0"/>
          <w:sz w:val="32"/>
          <w:szCs w:val="32"/>
          <w:highlight w:val="none"/>
          <w:shd w:val="clear" w:fill="FFFFFF"/>
        </w:rPr>
        <w:t>具体</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考试、体检和其他考试相关事宜</w:t>
      </w:r>
      <w:r>
        <w:rPr>
          <w:rFonts w:hint="eastAsia" w:ascii="仿宋_GB2312" w:hAnsi="仿宋_GB2312" w:eastAsia="仿宋_GB2312" w:cs="仿宋_GB2312"/>
          <w:b w:val="0"/>
          <w:bCs/>
          <w:i w:val="0"/>
          <w:iCs w:val="0"/>
          <w:caps w:val="0"/>
          <w:color w:val="auto"/>
          <w:spacing w:val="0"/>
          <w:sz w:val="32"/>
          <w:szCs w:val="32"/>
          <w:highlight w:val="none"/>
          <w:shd w:val="clear" w:fill="FFFFFF"/>
        </w:rPr>
        <w:t>将在</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考生</w:t>
      </w:r>
      <w:r>
        <w:rPr>
          <w:rFonts w:hint="eastAsia" w:ascii="仿宋_GB2312" w:hAnsi="仿宋_GB2312" w:eastAsia="仿宋_GB2312" w:cs="仿宋_GB2312"/>
          <w:b w:val="0"/>
          <w:bCs/>
          <w:i w:val="0"/>
          <w:iCs w:val="0"/>
          <w:caps w:val="0"/>
          <w:color w:val="auto"/>
          <w:spacing w:val="0"/>
          <w:sz w:val="32"/>
          <w:szCs w:val="32"/>
          <w:highlight w:val="none"/>
          <w:shd w:val="clear" w:fill="FFFFFF"/>
        </w:rPr>
        <w:t>微信群中</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统一</w:t>
      </w:r>
      <w:r>
        <w:rPr>
          <w:rFonts w:hint="eastAsia" w:ascii="仿宋_GB2312" w:hAnsi="仿宋_GB2312" w:eastAsia="仿宋_GB2312" w:cs="仿宋_GB2312"/>
          <w:b w:val="0"/>
          <w:bCs/>
          <w:i w:val="0"/>
          <w:iCs w:val="0"/>
          <w:caps w:val="0"/>
          <w:color w:val="auto"/>
          <w:spacing w:val="0"/>
          <w:sz w:val="32"/>
          <w:szCs w:val="32"/>
          <w:highlight w:val="none"/>
          <w:shd w:val="clear" w:fill="FFFFFF"/>
        </w:rPr>
        <w:t>通知。考生</w:t>
      </w:r>
      <w:r>
        <w:rPr>
          <w:rFonts w:hint="eastAsia" w:ascii="仿宋_GB2312" w:hAnsi="仿宋_GB2312" w:eastAsia="仿宋_GB2312" w:cs="仿宋_GB2312"/>
          <w:sz w:val="32"/>
          <w:szCs w:val="32"/>
        </w:rPr>
        <w:t>应及时关注发布的公告和有关信息，同时保持电话畅通。</w:t>
      </w:r>
      <w:r>
        <w:rPr>
          <w:rFonts w:hint="eastAsia" w:ascii="仿宋_GB2312" w:hAnsi="仿宋_GB2312" w:eastAsia="仿宋_GB2312" w:cs="仿宋_GB2312"/>
          <w:b w:val="0"/>
          <w:bCs/>
          <w:i w:val="0"/>
          <w:iCs w:val="0"/>
          <w:caps w:val="0"/>
          <w:color w:val="auto"/>
          <w:spacing w:val="0"/>
          <w:sz w:val="32"/>
          <w:szCs w:val="32"/>
          <w:highlight w:val="none"/>
          <w:shd w:val="clear" w:fill="FFFFFF"/>
        </w:rPr>
        <w:t>由于个人原因未加入</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微信群</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未及时查看等原因造成错过考试任何环节，考生自行承担相应后果。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i w:val="0"/>
          <w:iCs w:val="0"/>
          <w:caps w:val="0"/>
          <w:color w:val="auto"/>
          <w:spacing w:val="0"/>
          <w:sz w:val="32"/>
          <w:szCs w:val="32"/>
          <w:highlight w:val="none"/>
          <w:shd w:val="clear" w:fill="FFFFFF"/>
          <w:lang w:eastAsia="zh-CN"/>
        </w:rPr>
      </w:pPr>
      <w:r>
        <w:rPr>
          <w:rFonts w:hint="eastAsia" w:ascii="楷体_GB2312" w:hAnsi="楷体_GB2312" w:eastAsia="楷体_GB2312" w:cs="楷体_GB2312"/>
          <w:b/>
          <w:bCs w:val="0"/>
          <w:i w:val="0"/>
          <w:iCs w:val="0"/>
          <w:caps w:val="0"/>
          <w:color w:val="auto"/>
          <w:spacing w:val="0"/>
          <w:sz w:val="32"/>
          <w:szCs w:val="32"/>
          <w:highlight w:val="none"/>
          <w:shd w:val="clear" w:fill="FFFFFF"/>
          <w:lang w:eastAsia="zh-CN"/>
        </w:rPr>
        <w:t>资格审查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pPr>
      <w:r>
        <w:rPr>
          <w:rFonts w:hint="eastAsia" w:ascii="仿宋_GB2312" w:hAnsi="宋体" w:eastAsia="仿宋_GB2312"/>
          <w:bCs/>
          <w:i w:val="0"/>
          <w:iCs w:val="0"/>
          <w:color w:val="auto"/>
          <w:sz w:val="32"/>
          <w:szCs w:val="32"/>
          <w:highlight w:val="none"/>
          <w:lang w:eastAsia="zh-CN"/>
        </w:rPr>
        <w:t>报名相关材料</w:t>
      </w:r>
      <w:r>
        <w:rPr>
          <w:rFonts w:hint="eastAsia" w:ascii="仿宋_GB2312" w:hAnsi="宋体" w:eastAsia="仿宋_GB2312"/>
          <w:bCs/>
          <w:i w:val="0"/>
          <w:iCs w:val="0"/>
          <w:color w:val="auto"/>
          <w:sz w:val="32"/>
          <w:szCs w:val="32"/>
          <w:highlight w:val="none"/>
        </w:rPr>
        <w:t>由招聘工作组进行资格审查</w:t>
      </w:r>
      <w:r>
        <w:rPr>
          <w:rFonts w:hint="eastAsia" w:ascii="仿宋_GB2312" w:hAnsi="宋体" w:eastAsia="仿宋_GB2312"/>
          <w:bCs/>
          <w:i w:val="0"/>
          <w:iCs w:val="0"/>
          <w:color w:val="auto"/>
          <w:sz w:val="32"/>
          <w:szCs w:val="32"/>
          <w:highlight w:val="none"/>
          <w:lang w:eastAsia="zh-CN"/>
        </w:rPr>
        <w:t>，</w:t>
      </w:r>
      <w:r>
        <w:rPr>
          <w:rFonts w:hint="eastAsia" w:ascii="仿宋_GB2312" w:hAnsi="仿宋_GB2312" w:eastAsia="仿宋_GB2312" w:cs="仿宋_GB2312"/>
          <w:sz w:val="32"/>
          <w:szCs w:val="32"/>
        </w:rPr>
        <w:t>通过资格审查的报名人数与岗位招聘人数之比原则上不得低于3:1。达不到这一比例</w:t>
      </w:r>
      <w:r>
        <w:rPr>
          <w:rFonts w:hint="eastAsia" w:ascii="仿宋_GB2312" w:hAnsi="仿宋_GB2312" w:eastAsia="仿宋_GB2312" w:cs="仿宋_GB2312"/>
          <w:sz w:val="32"/>
          <w:szCs w:val="32"/>
          <w:lang w:eastAsia="zh-CN"/>
        </w:rPr>
        <w:t>或</w:t>
      </w:r>
      <w:r>
        <w:rPr>
          <w:rFonts w:hint="eastAsia" w:ascii="仿宋_GB2312" w:hAnsi="宋体" w:eastAsia="仿宋_GB2312"/>
          <w:bCs/>
          <w:i w:val="0"/>
          <w:iCs w:val="0"/>
          <w:color w:val="auto"/>
          <w:sz w:val="32"/>
          <w:szCs w:val="32"/>
          <w:highlight w:val="none"/>
        </w:rPr>
        <w:t>出现放弃情况使面试人员比例低于</w:t>
      </w:r>
      <w:r>
        <w:rPr>
          <w:rFonts w:hint="eastAsia" w:ascii="仿宋_GB2312" w:hAnsi="宋体" w:eastAsia="仿宋_GB2312"/>
          <w:bCs/>
          <w:i w:val="0"/>
          <w:iCs w:val="0"/>
          <w:color w:val="auto"/>
          <w:sz w:val="32"/>
          <w:szCs w:val="32"/>
          <w:highlight w:val="none"/>
          <w:lang w:val="en-US" w:eastAsia="zh-CN"/>
        </w:rPr>
        <w:t>3:1的</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降低开考比例或缩减、</w:t>
      </w:r>
      <w:r>
        <w:rPr>
          <w:rFonts w:hint="eastAsia" w:ascii="仿宋_GB2312" w:hAnsi="仿宋_GB2312" w:eastAsia="仿宋_GB2312" w:cs="仿宋_GB2312"/>
          <w:sz w:val="32"/>
          <w:szCs w:val="32"/>
        </w:rPr>
        <w:t>取消该岗位的招聘</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w:t>
      </w:r>
      <w:r>
        <w:rPr>
          <w:rFonts w:hint="eastAsia" w:ascii="仿宋_GB2312" w:hAnsi="宋体" w:eastAsia="仿宋_GB2312"/>
          <w:bCs/>
          <w:i w:val="0"/>
          <w:iCs w:val="0"/>
          <w:color w:val="auto"/>
          <w:sz w:val="32"/>
          <w:szCs w:val="32"/>
          <w:highlight w:val="none"/>
        </w:rPr>
        <w:t>资格审查贯穿于现场招聘的全过程，如发现弄虚作假行为，随时取消应聘资格。</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val="0"/>
          <w:i w:val="0"/>
          <w:iCs w:val="0"/>
          <w:caps w:val="0"/>
          <w:color w:val="auto"/>
          <w:spacing w:val="0"/>
          <w:sz w:val="32"/>
          <w:szCs w:val="32"/>
          <w:highlight w:val="none"/>
          <w:shd w:val="clear" w:fill="FFFFFF"/>
          <w:lang w:eastAsia="zh-CN"/>
        </w:rPr>
      </w:pPr>
      <w:r>
        <w:rPr>
          <w:rFonts w:hint="eastAsia" w:ascii="楷体_GB2312" w:hAnsi="楷体_GB2312" w:eastAsia="楷体_GB2312" w:cs="楷体_GB2312"/>
          <w:b/>
          <w:bCs w:val="0"/>
          <w:i w:val="0"/>
          <w:iCs w:val="0"/>
          <w:caps w:val="0"/>
          <w:color w:val="auto"/>
          <w:spacing w:val="0"/>
          <w:sz w:val="32"/>
          <w:szCs w:val="32"/>
          <w:highlight w:val="none"/>
          <w:shd w:val="clear" w:fill="FFFFFF"/>
          <w:lang w:eastAsia="zh-CN"/>
        </w:rPr>
        <w:t>考试</w:t>
      </w:r>
      <w:r>
        <w:rPr>
          <w:rFonts w:hint="eastAsia" w:ascii="仿宋_GB2312" w:hAnsi="仿宋_GB2312" w:eastAsia="仿宋_GB2312" w:cs="仿宋_GB2312"/>
          <w:b w:val="0"/>
          <w:bCs/>
          <w:i w:val="0"/>
          <w:iCs w:val="0"/>
          <w:caps w:val="0"/>
          <w:color w:val="auto"/>
          <w:spacing w:val="0"/>
          <w:sz w:val="32"/>
          <w:szCs w:val="32"/>
          <w:highlight w:val="none"/>
          <w:shd w:val="clear" w:fill="FFFFFF"/>
          <w:lang w:eastAsia="zh-CN"/>
        </w:rPr>
        <w:t>（时间、地点另行通知）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i w:val="0"/>
          <w:iCs w:val="0"/>
          <w:caps w:val="0"/>
          <w:color w:val="auto"/>
          <w:spacing w:val="0"/>
          <w:kern w:val="1"/>
          <w:sz w:val="32"/>
          <w:szCs w:val="32"/>
          <w:highlight w:val="none"/>
          <w:shd w:val="clear" w:fill="FFFFFF"/>
          <w:lang w:val="en-US" w:eastAsia="zh-CN" w:bidi="ar-SA"/>
        </w:rPr>
      </w:pPr>
      <w:r>
        <w:rPr>
          <w:rFonts w:hint="eastAsia" w:ascii="仿宋_GB2312" w:hAnsi="仿宋_GB2312" w:eastAsia="仿宋_GB2312" w:cs="仿宋_GB2312"/>
          <w:b/>
          <w:bCs w:val="0"/>
          <w:i w:val="0"/>
          <w:iCs w:val="0"/>
          <w:caps w:val="0"/>
          <w:color w:val="auto"/>
          <w:spacing w:val="0"/>
          <w:kern w:val="1"/>
          <w:sz w:val="32"/>
          <w:szCs w:val="32"/>
          <w:highlight w:val="none"/>
          <w:shd w:val="clear" w:fill="FFFFFF"/>
          <w:lang w:val="en-US" w:eastAsia="zh-CN" w:bidi="ar-SA"/>
        </w:rPr>
        <w:t>1.汽修、焊接教师考试。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pP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采取专</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业</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技能实际操作的方式进行。主要考察应聘教师对所聘专业的理论基础、专业技术能力、职业素养等方面的能力。实操项目为两项，一</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是</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填</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写</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实操项</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目任</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务书，二</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是</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专</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业</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技能实操，实操</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结</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束</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后</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要进行小</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结</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汇报，每项30分钟，项</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目任</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务书填</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写分值为30分</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，实操分值</w:t>
      </w:r>
      <w:r>
        <w:rPr>
          <w:rFonts w:hint="default"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为70分</w:t>
      </w: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，满分为100分。总成绩低于60分者不予聘用。</w:t>
      </w:r>
    </w:p>
    <w:p>
      <w:pPr>
        <w:pStyle w:val="2"/>
        <w:keepNext w:val="0"/>
        <w:keepLines w:val="0"/>
        <w:pageBreakBefore w:val="0"/>
        <w:numPr>
          <w:ilvl w:val="0"/>
          <w:numId w:val="0"/>
        </w:numPr>
        <w:kinsoku/>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val="0"/>
          <w:i w:val="0"/>
          <w:iCs w:val="0"/>
          <w:caps w:val="0"/>
          <w:color w:val="auto"/>
          <w:spacing w:val="0"/>
          <w:kern w:val="1"/>
          <w:sz w:val="32"/>
          <w:szCs w:val="32"/>
          <w:highlight w:val="none"/>
          <w:shd w:val="clear" w:fill="FFFFFF"/>
          <w:lang w:val="en-US" w:eastAsia="zh-CN" w:bidi="ar-SA"/>
        </w:rPr>
      </w:pPr>
      <w:r>
        <w:rPr>
          <w:rFonts w:hint="eastAsia" w:ascii="仿宋_GB2312" w:hAnsi="仿宋_GB2312" w:eastAsia="仿宋_GB2312" w:cs="仿宋_GB2312"/>
          <w:b/>
          <w:bCs w:val="0"/>
          <w:i w:val="0"/>
          <w:iCs w:val="0"/>
          <w:caps w:val="0"/>
          <w:color w:val="auto"/>
          <w:spacing w:val="0"/>
          <w:kern w:val="1"/>
          <w:sz w:val="32"/>
          <w:szCs w:val="32"/>
          <w:highlight w:val="none"/>
          <w:shd w:val="clear" w:fill="FFFFFF"/>
          <w:lang w:val="en-US" w:eastAsia="zh-CN" w:bidi="ar-SA"/>
        </w:rPr>
        <w:t>2.其他学科教师考试。</w:t>
      </w:r>
    </w:p>
    <w:p>
      <w:pPr>
        <w:pStyle w:val="2"/>
        <w:keepNext w:val="0"/>
        <w:keepLines w:val="0"/>
        <w:pageBreakBefore w:val="0"/>
        <w:numPr>
          <w:ilvl w:val="0"/>
          <w:numId w:val="0"/>
        </w:numPr>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pP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除汽修、焊接教师，其他学科教师采取先面试后笔试的方式进行。</w:t>
      </w:r>
    </w:p>
    <w:p>
      <w:pPr>
        <w:pStyle w:val="2"/>
        <w:keepNext w:val="0"/>
        <w:keepLines w:val="0"/>
        <w:pageBreakBefore w:val="0"/>
        <w:numPr>
          <w:ilvl w:val="0"/>
          <w:numId w:val="0"/>
        </w:numPr>
        <w:kinsoku/>
        <w:overflowPunct/>
        <w:topLinePunct w:val="0"/>
        <w:autoSpaceDE/>
        <w:autoSpaceDN/>
        <w:bidi w:val="0"/>
        <w:adjustRightInd/>
        <w:spacing w:line="560" w:lineRule="exact"/>
        <w:ind w:firstLine="640" w:firstLineChars="200"/>
        <w:textAlignment w:val="auto"/>
        <w:rPr>
          <w:rFonts w:hint="eastAsia" w:ascii="仿宋_GB2312" w:hAnsi="宋体" w:eastAsia="仿宋_GB2312"/>
          <w:bCs/>
          <w:color w:val="auto"/>
          <w:sz w:val="32"/>
          <w:szCs w:val="32"/>
          <w:highlight w:val="none"/>
          <w:lang w:val="en-US" w:eastAsia="zh-CN"/>
        </w:rPr>
      </w:pPr>
      <w:r>
        <w:rPr>
          <w:rFonts w:hint="eastAsia" w:ascii="仿宋_GB2312" w:hAnsi="仿宋_GB2312" w:eastAsia="仿宋_GB2312" w:cs="仿宋_GB2312"/>
          <w:b w:val="0"/>
          <w:bCs/>
          <w:i w:val="0"/>
          <w:iCs w:val="0"/>
          <w:caps w:val="0"/>
          <w:color w:val="auto"/>
          <w:spacing w:val="0"/>
          <w:kern w:val="1"/>
          <w:sz w:val="32"/>
          <w:szCs w:val="32"/>
          <w:highlight w:val="none"/>
          <w:shd w:val="clear" w:fill="FFFFFF"/>
          <w:lang w:val="en-US" w:eastAsia="zh-CN" w:bidi="ar-SA"/>
        </w:rPr>
        <w:t>面试</w:t>
      </w:r>
      <w:r>
        <w:rPr>
          <w:rFonts w:hint="eastAsia" w:ascii="仿宋_GB2312" w:hAnsi="宋体" w:eastAsia="仿宋_GB2312"/>
          <w:bCs/>
          <w:color w:val="auto"/>
          <w:sz w:val="32"/>
          <w:szCs w:val="32"/>
          <w:highlight w:val="none"/>
        </w:rPr>
        <w:t>主要考察应聘教师教态、教学环节、知识传授与驾驭课堂、教学的组织与实施等方面的能力。</w:t>
      </w:r>
      <w:r>
        <w:rPr>
          <w:rFonts w:hint="eastAsia" w:ascii="仿宋_GB2312" w:hAnsi="宋体" w:eastAsia="仿宋_GB2312"/>
          <w:bCs/>
          <w:color w:val="auto"/>
          <w:sz w:val="32"/>
          <w:szCs w:val="32"/>
          <w:highlight w:val="none"/>
          <w:lang w:val="en-US" w:eastAsia="zh-CN"/>
        </w:rPr>
        <w:t>采用模拟课堂的形式，时间在10分钟之内，满分100分。</w:t>
      </w:r>
      <w:r>
        <w:rPr>
          <w:rFonts w:hint="eastAsia" w:ascii="仿宋_GB2312" w:hAnsi="仿宋_GB2312" w:eastAsia="仿宋_GB2312" w:cs="仿宋_GB2312"/>
          <w:bCs/>
          <w:color w:val="auto"/>
          <w:sz w:val="32"/>
          <w:szCs w:val="32"/>
          <w:highlight w:val="none"/>
          <w:lang w:val="en-US" w:eastAsia="zh-CN"/>
        </w:rPr>
        <w:t>按照报考岗位对应的学科模拟课堂教学内容，</w:t>
      </w:r>
      <w:r>
        <w:rPr>
          <w:rFonts w:hint="eastAsia" w:ascii="仿宋_GB2312" w:hAnsi="仿宋_GB2312" w:eastAsia="仿宋_GB2312" w:cs="仿宋_GB2312"/>
          <w:bCs/>
          <w:color w:val="auto"/>
          <w:sz w:val="32"/>
          <w:szCs w:val="32"/>
          <w:lang w:val="en-US" w:eastAsia="zh-CN"/>
        </w:rPr>
        <w:t>从</w:t>
      </w:r>
      <w:r>
        <w:rPr>
          <w:rFonts w:hint="eastAsia" w:ascii="仿宋_GB2312" w:hAnsi="仿宋_GB2312" w:eastAsia="仿宋_GB2312" w:cs="仿宋_GB2312"/>
          <w:bCs/>
          <w:color w:val="auto"/>
          <w:sz w:val="32"/>
          <w:szCs w:val="32"/>
          <w:highlight w:val="none"/>
          <w:lang w:val="en-US" w:eastAsia="zh-CN"/>
        </w:rPr>
        <w:t>高中现行阶段教材中由招聘专家组抽签确定题目。</w:t>
      </w:r>
      <w:r>
        <w:rPr>
          <w:rFonts w:hint="eastAsia" w:ascii="仿宋_GB2312" w:hAnsi="宋体" w:eastAsia="仿宋_GB2312"/>
          <w:bCs/>
          <w:color w:val="auto"/>
          <w:sz w:val="32"/>
          <w:szCs w:val="32"/>
          <w:highlight w:val="none"/>
          <w:lang w:val="en-US" w:eastAsia="zh-CN"/>
        </w:rPr>
        <w:t>面试成绩当场公布，考生面试成绩低于70分者，不得进入笔试。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right="0" w:rightChars="0"/>
        <w:jc w:val="left"/>
        <w:textAlignment w:val="auto"/>
        <w:rPr>
          <w:rFonts w:hint="eastAsia" w:ascii="仿宋_GB2312" w:hAnsi="宋体" w:eastAsia="仿宋_GB2312"/>
          <w:bCs/>
          <w:color w:val="auto"/>
          <w:sz w:val="32"/>
          <w:szCs w:val="32"/>
          <w:highlight w:val="none"/>
          <w:lang w:val="en-US" w:eastAsia="zh-CN"/>
        </w:rPr>
      </w:pPr>
      <w:r>
        <w:rPr>
          <w:rFonts w:hint="eastAsia" w:ascii="仿宋_GB2312" w:hAnsi="宋体" w:eastAsia="仿宋_GB2312"/>
          <w:bCs/>
          <w:color w:val="auto"/>
          <w:sz w:val="32"/>
          <w:szCs w:val="32"/>
          <w:highlight w:val="none"/>
          <w:lang w:val="en-US" w:eastAsia="zh-CN"/>
        </w:rPr>
        <w:t>笔试人员以面试成绩由高到低按照各岗位进入笔试人数与岗位拟聘人数3:1的比例确定，若成绩末位出现并列的，则相应扩大笔试人选数量；若未达到开考比例的，可视情况降低开考比例或缩减、取消岗位计划。笔试采取闭卷方式，</w:t>
      </w:r>
      <w:r>
        <w:rPr>
          <w:rFonts w:hint="default" w:ascii="仿宋_GB2312" w:hAnsi="宋体" w:eastAsia="仿宋_GB2312"/>
          <w:bCs/>
          <w:color w:val="auto"/>
          <w:sz w:val="32"/>
          <w:szCs w:val="32"/>
          <w:highlight w:val="none"/>
          <w:lang w:val="en-US" w:eastAsia="zh-CN"/>
        </w:rPr>
        <w:t>满分100分，其中教育教学知识与能力题</w:t>
      </w:r>
      <w:r>
        <w:rPr>
          <w:rFonts w:hint="eastAsia" w:ascii="仿宋_GB2312" w:hAnsi="宋体" w:eastAsia="仿宋_GB2312"/>
          <w:bCs/>
          <w:color w:val="auto"/>
          <w:sz w:val="32"/>
          <w:szCs w:val="32"/>
          <w:highlight w:val="none"/>
          <w:lang w:val="en-US" w:eastAsia="zh-CN"/>
        </w:rPr>
        <w:t>30</w:t>
      </w:r>
      <w:r>
        <w:rPr>
          <w:rFonts w:hint="default" w:ascii="仿宋_GB2312" w:hAnsi="宋体" w:eastAsia="仿宋_GB2312"/>
          <w:bCs/>
          <w:color w:val="auto"/>
          <w:sz w:val="32"/>
          <w:szCs w:val="32"/>
          <w:highlight w:val="none"/>
          <w:lang w:val="en-US" w:eastAsia="zh-CN"/>
        </w:rPr>
        <w:t>分，学科专业知识</w:t>
      </w:r>
      <w:r>
        <w:rPr>
          <w:rFonts w:hint="eastAsia" w:ascii="仿宋_GB2312" w:hAnsi="宋体" w:eastAsia="仿宋_GB2312"/>
          <w:bCs/>
          <w:color w:val="auto"/>
          <w:sz w:val="32"/>
          <w:szCs w:val="32"/>
          <w:highlight w:val="none"/>
          <w:lang w:val="en-US" w:eastAsia="zh-CN"/>
        </w:rPr>
        <w:t>70</w:t>
      </w:r>
      <w:r>
        <w:rPr>
          <w:rFonts w:hint="default" w:ascii="仿宋_GB2312" w:hAnsi="宋体" w:eastAsia="仿宋_GB2312"/>
          <w:bCs/>
          <w:color w:val="auto"/>
          <w:sz w:val="32"/>
          <w:szCs w:val="32"/>
          <w:highlight w:val="none"/>
          <w:lang w:val="en-US" w:eastAsia="zh-CN"/>
        </w:rPr>
        <w:t>分</w:t>
      </w:r>
      <w:r>
        <w:rPr>
          <w:rFonts w:hint="eastAsia" w:ascii="仿宋_GB2312" w:hAnsi="宋体" w:eastAsia="仿宋_GB2312"/>
          <w:bCs/>
          <w:color w:val="auto"/>
          <w:sz w:val="32"/>
          <w:szCs w:val="32"/>
          <w:highlight w:val="none"/>
          <w:lang w:val="en-US" w:eastAsia="zh-CN"/>
        </w:rPr>
        <w:t>。所有专业试卷相当于高考难度水平，</w:t>
      </w:r>
      <w:r>
        <w:rPr>
          <w:rFonts w:hint="default" w:ascii="仿宋_GB2312" w:hAnsi="宋体" w:eastAsia="仿宋_GB2312"/>
          <w:bCs/>
          <w:color w:val="auto"/>
          <w:sz w:val="32"/>
          <w:szCs w:val="32"/>
          <w:highlight w:val="none"/>
          <w:lang w:val="en-US" w:eastAsia="zh-CN"/>
        </w:rPr>
        <w:t>笔试成绩</w:t>
      </w:r>
      <w:r>
        <w:rPr>
          <w:rFonts w:hint="eastAsia" w:ascii="仿宋_GB2312" w:hAnsi="宋体" w:eastAsia="仿宋_GB2312"/>
          <w:bCs/>
          <w:color w:val="auto"/>
          <w:sz w:val="32"/>
          <w:szCs w:val="32"/>
          <w:highlight w:val="none"/>
          <w:lang w:val="en-US" w:eastAsia="zh-CN"/>
        </w:rPr>
        <w:t>低于</w:t>
      </w:r>
      <w:r>
        <w:rPr>
          <w:rFonts w:hint="default" w:ascii="仿宋_GB2312" w:hAnsi="宋体" w:eastAsia="仿宋_GB2312"/>
          <w:bCs/>
          <w:color w:val="auto"/>
          <w:sz w:val="32"/>
          <w:szCs w:val="32"/>
          <w:highlight w:val="none"/>
          <w:lang w:val="en-US" w:eastAsia="zh-CN"/>
        </w:rPr>
        <w:t>60分者</w:t>
      </w:r>
      <w:r>
        <w:rPr>
          <w:rFonts w:hint="eastAsia" w:ascii="仿宋_GB2312" w:hAnsi="宋体" w:eastAsia="仿宋_GB2312"/>
          <w:bCs/>
          <w:color w:val="auto"/>
          <w:sz w:val="32"/>
          <w:szCs w:val="32"/>
          <w:highlight w:val="none"/>
          <w:lang w:val="en-US" w:eastAsia="zh-CN"/>
        </w:rPr>
        <w:t>，不予聘用。</w:t>
      </w:r>
    </w:p>
    <w:p>
      <w:pPr>
        <w:pStyle w:val="2"/>
        <w:keepNext w:val="0"/>
        <w:keepLines w:val="0"/>
        <w:pageBreakBefore w:val="0"/>
        <w:numPr>
          <w:ilvl w:val="0"/>
          <w:numId w:val="0"/>
        </w:numPr>
        <w:kinsoku/>
        <w:overflowPunct/>
        <w:topLinePunct w:val="0"/>
        <w:autoSpaceDE/>
        <w:autoSpaceDN/>
        <w:bidi w:val="0"/>
        <w:adjustRightInd/>
        <w:spacing w:line="560" w:lineRule="exact"/>
        <w:ind w:firstLine="640" w:firstLineChars="200"/>
        <w:textAlignment w:val="auto"/>
        <w:rPr>
          <w:rFonts w:hint="eastAsia" w:ascii="仿宋_GB2312" w:hAnsi="宋体" w:eastAsia="仿宋_GB2312"/>
          <w:bCs/>
          <w:color w:val="auto"/>
          <w:sz w:val="32"/>
          <w:szCs w:val="32"/>
          <w:highlight w:val="none"/>
          <w:lang w:val="en-US" w:eastAsia="zh-CN"/>
        </w:rPr>
      </w:pPr>
      <w:r>
        <w:rPr>
          <w:rFonts w:hint="eastAsia" w:ascii="仿宋_GB2312" w:hAnsi="宋体" w:eastAsia="仿宋_GB2312"/>
          <w:bCs/>
          <w:color w:val="auto"/>
          <w:sz w:val="32"/>
          <w:szCs w:val="32"/>
          <w:highlight w:val="none"/>
          <w:lang w:val="en-US" w:eastAsia="zh-CN"/>
        </w:rPr>
        <w:t>考试总成绩计算比例为总成绩=面试成绩×40%+笔试成绩×60%。面试成绩、笔试成绩均取小数点后2位数（四舍五入）。根据调整后的招聘岗位计划和考试总成绩从高分到低分，按1:1的比例确定进入下一环节人员。若同一岗位考生考试总成绩出现并列，则以面试成绩高者进入下一环节。</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0" w:leftChars="0" w:right="0" w:rightChars="0" w:firstLine="643" w:firstLineChars="200"/>
        <w:jc w:val="left"/>
        <w:textAlignment w:val="auto"/>
        <w:rPr>
          <w:rFonts w:hint="eastAsia" w:ascii="楷体_GB2312" w:hAnsi="楷体_GB2312" w:eastAsia="楷体_GB2312" w:cs="楷体_GB2312"/>
          <w:b/>
          <w:bCs w:val="0"/>
          <w:i w:val="0"/>
          <w:iCs w:val="0"/>
          <w:caps w:val="0"/>
          <w:color w:val="auto"/>
          <w:spacing w:val="0"/>
          <w:sz w:val="32"/>
          <w:szCs w:val="32"/>
          <w:highlight w:val="none"/>
          <w:shd w:val="clear" w:fill="FFFFFF"/>
          <w:lang w:val="en-US" w:eastAsia="zh-CN"/>
        </w:rPr>
      </w:pPr>
      <w:r>
        <w:rPr>
          <w:rFonts w:hint="eastAsia" w:ascii="楷体_GB2312" w:hAnsi="楷体_GB2312" w:eastAsia="楷体_GB2312" w:cs="楷体_GB2312"/>
          <w:b/>
          <w:bCs w:val="0"/>
          <w:i w:val="0"/>
          <w:iCs w:val="0"/>
          <w:caps w:val="0"/>
          <w:color w:val="auto"/>
          <w:spacing w:val="0"/>
          <w:sz w:val="32"/>
          <w:szCs w:val="32"/>
          <w:highlight w:val="none"/>
          <w:shd w:val="clear" w:fill="FFFFFF"/>
          <w:lang w:val="en-US" w:eastAsia="zh-CN"/>
        </w:rPr>
        <w:t>体检与考核</w:t>
      </w:r>
    </w:p>
    <w:p>
      <w:pPr>
        <w:pStyle w:val="2"/>
        <w:keepNext w:val="0"/>
        <w:keepLines w:val="0"/>
        <w:pageBreakBefore w:val="0"/>
        <w:kinsoku/>
        <w:overflowPunct/>
        <w:topLinePunct w:val="0"/>
        <w:autoSpaceDE/>
        <w:autoSpaceDN/>
        <w:bidi w:val="0"/>
        <w:adjustRightInd/>
        <w:spacing w:line="560" w:lineRule="exact"/>
        <w:ind w:firstLine="320" w:firstLineChars="1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笔试结束后，报考同一学科人员按总成绩由</w:t>
      </w:r>
      <w:r>
        <w:rPr>
          <w:rFonts w:hint="eastAsia" w:ascii="仿宋_GB2312" w:hAnsi="宋体" w:eastAsia="仿宋_GB2312"/>
          <w:bCs/>
          <w:sz w:val="32"/>
          <w:szCs w:val="32"/>
          <w:highlight w:val="none"/>
        </w:rPr>
        <w:t>高分到低分</w:t>
      </w:r>
      <w:r>
        <w:rPr>
          <w:rFonts w:hint="eastAsia" w:ascii="仿宋_GB2312" w:hAnsi="仿宋_GB2312" w:eastAsia="仿宋_GB2312" w:cs="仿宋_GB2312"/>
          <w:b w:val="0"/>
          <w:bCs/>
          <w:sz w:val="32"/>
          <w:szCs w:val="32"/>
          <w:highlight w:val="none"/>
          <w:lang w:val="en-US" w:eastAsia="zh-CN"/>
        </w:rPr>
        <w:t>选择</w:t>
      </w:r>
    </w:p>
    <w:p>
      <w:pPr>
        <w:pStyle w:val="2"/>
        <w:keepNext w:val="0"/>
        <w:keepLines w:val="0"/>
        <w:pageBreakBefore w:val="0"/>
        <w:kinsoku/>
        <w:overflowPunct/>
        <w:topLinePunct w:val="0"/>
        <w:autoSpaceDE/>
        <w:autoSpaceDN/>
        <w:bidi w:val="0"/>
        <w:adjustRightInd/>
        <w:spacing w:line="560" w:lineRule="exact"/>
        <w:ind w:left="0" w:leftChars="0" w:firstLine="0" w:firstLineChars="0"/>
        <w:textAlignment w:val="auto"/>
        <w:rPr>
          <w:rFonts w:hint="eastAsia" w:ascii="楷体_GB2312" w:hAnsi="楷体_GB2312" w:eastAsia="仿宋_GB2312" w:cs="楷体_GB2312"/>
          <w:b/>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sz w:val="32"/>
          <w:szCs w:val="32"/>
          <w:highlight w:val="none"/>
          <w:lang w:val="en-US" w:eastAsia="zh-CN"/>
        </w:rPr>
        <w:t>聘用学校，</w:t>
      </w:r>
      <w:r>
        <w:rPr>
          <w:rFonts w:hint="eastAsia" w:ascii="仿宋_GB2312" w:hAnsi="宋体" w:eastAsia="仿宋_GB2312"/>
          <w:bCs/>
          <w:sz w:val="32"/>
          <w:szCs w:val="32"/>
          <w:highlight w:val="none"/>
        </w:rPr>
        <w:t>确定体检、</w:t>
      </w:r>
      <w:r>
        <w:rPr>
          <w:rFonts w:hint="eastAsia" w:ascii="仿宋_GB2312" w:hAnsi="宋体" w:eastAsia="仿宋_GB2312"/>
          <w:bCs/>
          <w:sz w:val="32"/>
          <w:szCs w:val="32"/>
          <w:highlight w:val="none"/>
          <w:lang w:eastAsia="zh-CN"/>
        </w:rPr>
        <w:t>考核</w:t>
      </w:r>
      <w:r>
        <w:rPr>
          <w:rFonts w:hint="eastAsia" w:ascii="仿宋_GB2312" w:hAnsi="宋体" w:eastAsia="仿宋_GB2312"/>
          <w:bCs/>
          <w:sz w:val="32"/>
          <w:szCs w:val="32"/>
          <w:highlight w:val="none"/>
        </w:rPr>
        <w:t>人员</w:t>
      </w:r>
      <w:r>
        <w:rPr>
          <w:rFonts w:hint="eastAsia" w:ascii="仿宋_GB2312" w:hAnsi="宋体" w:eastAsia="仿宋_GB2312"/>
          <w:bCs/>
          <w:sz w:val="32"/>
          <w:szCs w:val="32"/>
          <w:highlight w:val="none"/>
          <w:lang w:eastAsia="zh-CN"/>
        </w:rPr>
        <w:t>。自动放弃选岗的，</w:t>
      </w:r>
      <w:r>
        <w:rPr>
          <w:rFonts w:hint="eastAsia" w:ascii="仿宋_GB2312" w:hAnsi="宋体" w:eastAsia="仿宋_GB2312"/>
          <w:bCs/>
          <w:sz w:val="32"/>
          <w:szCs w:val="32"/>
        </w:rPr>
        <w:t>依据考试</w:t>
      </w:r>
      <w:r>
        <w:rPr>
          <w:rFonts w:hint="eastAsia" w:ascii="仿宋_GB2312" w:hAnsi="宋体" w:eastAsia="仿宋_GB2312"/>
          <w:bCs/>
          <w:sz w:val="32"/>
          <w:szCs w:val="32"/>
          <w:lang w:eastAsia="zh-CN"/>
        </w:rPr>
        <w:t>总</w:t>
      </w:r>
      <w:r>
        <w:rPr>
          <w:rFonts w:hint="eastAsia" w:ascii="仿宋_GB2312" w:hAnsi="宋体" w:eastAsia="仿宋_GB2312"/>
          <w:bCs/>
          <w:sz w:val="32"/>
          <w:szCs w:val="32"/>
        </w:rPr>
        <w:t>成绩</w:t>
      </w:r>
      <w:r>
        <w:rPr>
          <w:rFonts w:hint="eastAsia" w:ascii="仿宋_GB2312" w:hAnsi="宋体" w:eastAsia="仿宋_GB2312"/>
          <w:bCs/>
          <w:sz w:val="32"/>
          <w:szCs w:val="32"/>
          <w:lang w:eastAsia="zh-CN"/>
        </w:rPr>
        <w:t>按照同一学科岗位且成绩在合格线上的考生中</w:t>
      </w:r>
      <w:r>
        <w:rPr>
          <w:rFonts w:hint="eastAsia" w:ascii="仿宋_GB2312" w:hAnsi="宋体" w:eastAsia="仿宋_GB2312"/>
          <w:bCs/>
          <w:sz w:val="32"/>
          <w:szCs w:val="32"/>
        </w:rPr>
        <w:t>由高</w:t>
      </w:r>
      <w:r>
        <w:rPr>
          <w:rFonts w:hint="eastAsia" w:ascii="仿宋_GB2312" w:hAnsi="宋体" w:eastAsia="仿宋_GB2312"/>
          <w:bCs/>
          <w:sz w:val="32"/>
          <w:szCs w:val="32"/>
          <w:lang w:eastAsia="zh-CN"/>
        </w:rPr>
        <w:t>分</w:t>
      </w:r>
      <w:r>
        <w:rPr>
          <w:rFonts w:hint="eastAsia" w:ascii="仿宋_GB2312" w:hAnsi="宋体" w:eastAsia="仿宋_GB2312"/>
          <w:bCs/>
          <w:sz w:val="32"/>
          <w:szCs w:val="32"/>
        </w:rPr>
        <w:t>到低</w:t>
      </w:r>
      <w:r>
        <w:rPr>
          <w:rFonts w:hint="eastAsia" w:ascii="仿宋_GB2312" w:hAnsi="宋体" w:eastAsia="仿宋_GB2312"/>
          <w:bCs/>
          <w:sz w:val="32"/>
          <w:szCs w:val="32"/>
          <w:lang w:eastAsia="zh-CN"/>
        </w:rPr>
        <w:t>分等额进行递补。</w:t>
      </w:r>
    </w:p>
    <w:p>
      <w:pPr>
        <w:pStyle w:val="2"/>
        <w:keepNext w:val="0"/>
        <w:keepLines w:val="0"/>
        <w:pageBreakBefore w:val="0"/>
        <w:kinsoku/>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1.体检</w:t>
      </w:r>
      <w:r>
        <w:rPr>
          <w:rFonts w:hint="eastAsia" w:ascii="仿宋_GB2312" w:hAnsi="仿宋_GB2312" w:eastAsia="仿宋_GB2312" w:cs="仿宋_GB2312"/>
          <w:sz w:val="32"/>
          <w:szCs w:val="32"/>
        </w:rPr>
        <w:t>。</w:t>
      </w:r>
      <w:r>
        <w:rPr>
          <w:rFonts w:hint="eastAsia" w:ascii="仿宋_GB2312" w:hAnsi="仿宋_GB2312" w:eastAsia="仿宋_GB2312" w:cs="仿宋_GB2312"/>
          <w:bCs/>
          <w:color w:val="auto"/>
          <w:kern w:val="2"/>
          <w:sz w:val="32"/>
          <w:szCs w:val="32"/>
          <w:highlight w:val="none"/>
          <w:lang w:val="en-US" w:eastAsia="zh-CN" w:bidi="ar-SA"/>
        </w:rPr>
        <w:t>体检参照黑龙江省申请教师资格人员体检标准，体检费以实际发生费用为准，由考生自行承担，对未按规定时间、地点参加体检的，视为自动放弃。体检自动放弃或不合格人员，不再进行递补。</w:t>
      </w:r>
    </w:p>
    <w:p>
      <w:pPr>
        <w:keepNext w:val="0"/>
        <w:keepLines w:val="0"/>
        <w:pageBreakBefore w:val="0"/>
        <w:numPr>
          <w:ilvl w:val="0"/>
          <w:numId w:val="0"/>
        </w:numPr>
        <w:kinsoku/>
        <w:overflowPunct/>
        <w:topLinePunct w:val="0"/>
        <w:autoSpaceDE/>
        <w:autoSpaceDN/>
        <w:bidi w:val="0"/>
        <w:adjustRightInd/>
        <w:spacing w:line="560" w:lineRule="exact"/>
        <w:ind w:firstLine="643" w:firstLineChars="200"/>
        <w:textAlignment w:val="auto"/>
        <w:rPr>
          <w:rFonts w:hint="eastAsia"/>
        </w:rPr>
      </w:pPr>
      <w:r>
        <w:rPr>
          <w:rFonts w:hint="eastAsia" w:ascii="仿宋_GB2312" w:hAnsi="仿宋_GB2312" w:eastAsia="仿宋_GB2312" w:cs="仿宋_GB2312"/>
          <w:b/>
          <w:bCs/>
          <w:sz w:val="32"/>
          <w:szCs w:val="32"/>
          <w:lang w:val="en-US" w:eastAsia="zh-CN"/>
        </w:rPr>
        <w:t>2.考核。</w:t>
      </w:r>
      <w:r>
        <w:rPr>
          <w:rFonts w:hint="eastAsia" w:ascii="仿宋_GB2312" w:hAnsi="仿宋_GB2312" w:eastAsia="仿宋_GB2312" w:cs="仿宋_GB2312"/>
          <w:sz w:val="32"/>
          <w:szCs w:val="32"/>
        </w:rPr>
        <w:t>考核主要是对应聘人员的思想政治表现、道德品质、业务能力、工作实绩等情况进行考核，并对应聘人员资格条件，是否具有报考回避的情形等方面的情况进行复查。凡发现档案材料和信息涉嫌造假的，要立即查核，未核准前暂缓聘用程序；对考核不合格人员，不作为拟聘用人选，并书面通知本人。</w:t>
      </w:r>
      <w:r>
        <w:rPr>
          <w:rFonts w:hint="eastAsia" w:ascii="仿宋_GB2312" w:hAnsi="仿宋_GB2312" w:eastAsia="仿宋_GB2312" w:cs="仿宋_GB2312"/>
          <w:bCs/>
          <w:color w:val="auto"/>
          <w:kern w:val="2"/>
          <w:sz w:val="32"/>
          <w:szCs w:val="32"/>
          <w:highlight w:val="none"/>
          <w:lang w:val="en-US" w:eastAsia="zh-CN" w:bidi="ar-SA"/>
        </w:rPr>
        <w:t>考核不合格者，不再进行递补。</w:t>
      </w:r>
    </w:p>
    <w:p>
      <w:pPr>
        <w:keepNext w:val="0"/>
        <w:keepLines w:val="0"/>
        <w:pageBreakBefore w:val="0"/>
        <w:kinsoku/>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val="en-US" w:eastAsia="zh-CN"/>
        </w:rPr>
        <w:t>（六）</w:t>
      </w:r>
      <w:r>
        <w:rPr>
          <w:rFonts w:hint="eastAsia" w:ascii="楷体_GB2312" w:hAnsi="楷体_GB2312" w:eastAsia="楷体_GB2312" w:cs="楷体_GB2312"/>
          <w:b/>
          <w:bCs/>
          <w:sz w:val="32"/>
          <w:szCs w:val="32"/>
          <w:highlight w:val="none"/>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rPr>
        <w:t>根据考试、考核、体检结果确定拟聘用人选，</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双鸭山市人民政府网站公示7个工作日。</w:t>
      </w:r>
      <w:r>
        <w:rPr>
          <w:rFonts w:hint="eastAsia" w:ascii="仿宋_GB2312" w:eastAsia="仿宋_GB2312"/>
          <w:sz w:val="32"/>
          <w:szCs w:val="32"/>
          <w:highlight w:val="none"/>
        </w:rPr>
        <w:t>公示期有异议，经调查核实确实不适合聘用的，取消其聘用资格，不再进行递补。</w:t>
      </w:r>
    </w:p>
    <w:p>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lang w:eastAsia="zh-CN"/>
        </w:rPr>
      </w:pPr>
      <w:r>
        <w:rPr>
          <w:rFonts w:hint="eastAsia" w:ascii="黑体" w:hAnsi="黑体" w:eastAsia="黑体" w:cs="黑体"/>
          <w:sz w:val="32"/>
          <w:szCs w:val="32"/>
          <w:highlight w:val="none"/>
          <w:lang w:eastAsia="zh-CN"/>
        </w:rPr>
        <w:t>四、管理与待遇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bCs/>
          <w:kern w:val="1"/>
          <w:sz w:val="32"/>
          <w:szCs w:val="32"/>
          <w:highlight w:val="none"/>
          <w:lang w:val="en-US" w:eastAsia="zh-CN" w:bidi="ar-SA"/>
        </w:rPr>
      </w:pPr>
      <w:r>
        <w:rPr>
          <w:rFonts w:hint="eastAsia" w:ascii="仿宋_GB2312" w:hAnsi="宋体" w:eastAsia="仿宋_GB2312" w:cstheme="minorBidi"/>
          <w:bCs/>
          <w:kern w:val="1"/>
          <w:sz w:val="32"/>
          <w:szCs w:val="32"/>
          <w:highlight w:val="none"/>
          <w:lang w:val="en-US" w:eastAsia="zh-CN" w:bidi="ar-SA"/>
        </w:rPr>
        <w:t>经公示无异议的应聘人员，由用人单位与其签订事业单位聘用合同、办理相关聘用手续，执行本地现行事业单位工资待遇。聘用人员试用期12个月，由用人单位进行考核，试用期满经考核合格的，予以正式聘用；不合格的，解除聘用合同。被聘人员最低服务年限5年（含试用期），在此期间不得通过考试（遴选）、调动、借调等方式离开本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宋体" w:eastAsia="仿宋_GB2312" w:cstheme="minorBidi"/>
          <w:bCs/>
          <w:kern w:val="1"/>
          <w:sz w:val="32"/>
          <w:szCs w:val="32"/>
          <w:highlight w:val="none"/>
          <w:lang w:val="en-US" w:eastAsia="zh-CN" w:bidi="ar-SA"/>
        </w:rPr>
        <w:t>对“市委书记进校园”引才活动纳入</w:t>
      </w:r>
      <w:r>
        <w:rPr>
          <w:rFonts w:hint="default" w:ascii="仿宋_GB2312" w:hAnsi="宋体" w:eastAsia="仿宋_GB2312" w:cstheme="minorBidi"/>
          <w:bCs/>
          <w:kern w:val="1"/>
          <w:sz w:val="32"/>
          <w:szCs w:val="32"/>
          <w:highlight w:val="none"/>
          <w:lang w:val="en-US" w:eastAsia="zh-CN" w:bidi="ar-SA"/>
        </w:rPr>
        <w:t>市直事业单位、重点企业录用的符合条件人员（指与本地用人单位签订3年及以上合同并在我市缴纳社会保险的国家“双一流”建设高校统招本科毕业生、统招硕士研究生</w:t>
      </w:r>
      <w:r>
        <w:rPr>
          <w:rFonts w:hint="default" w:ascii="仿宋_GB2312" w:hAnsi="宋体" w:eastAsia="仿宋_GB2312" w:cstheme="minorBidi"/>
          <w:bCs/>
          <w:kern w:val="1"/>
          <w:sz w:val="32"/>
          <w:szCs w:val="32"/>
          <w:highlight w:val="none"/>
          <w:lang w:val="en" w:eastAsia="zh-CN" w:bidi="ar-SA"/>
        </w:rPr>
        <w:t>或</w:t>
      </w:r>
      <w:r>
        <w:rPr>
          <w:rFonts w:hint="default" w:ascii="仿宋_GB2312" w:hAnsi="宋体" w:eastAsia="仿宋_GB2312" w:cstheme="minorBidi"/>
          <w:bCs/>
          <w:kern w:val="1"/>
          <w:sz w:val="32"/>
          <w:szCs w:val="32"/>
          <w:highlight w:val="none"/>
          <w:lang w:val="en-US" w:eastAsia="zh-CN" w:bidi="ar-SA"/>
        </w:rPr>
        <w:t>具有副高级专业技术职称人员、博士研究生或具有正高级专业技术职称人员）</w:t>
      </w:r>
      <w:r>
        <w:rPr>
          <w:rFonts w:hint="eastAsia" w:ascii="仿宋_GB2312" w:hAnsi="宋体" w:eastAsia="仿宋_GB2312" w:cstheme="minorBidi"/>
          <w:bCs/>
          <w:kern w:val="1"/>
          <w:sz w:val="32"/>
          <w:szCs w:val="32"/>
          <w:highlight w:val="none"/>
          <w:lang w:val="en-US" w:eastAsia="zh-CN" w:bidi="ar-SA"/>
        </w:rPr>
        <w:t>，给予相关政策待遇。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本公告由招聘领导小组办公室负责解释。</w:t>
      </w:r>
    </w:p>
    <w:p>
      <w:pPr>
        <w:rPr>
          <w:rFonts w:hint="eastAsia"/>
        </w:rPr>
      </w:pP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0469-6165536,6165528，6165545</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汽修、焊接教师咨询电话：0469-4291905</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监督举报电话：0469-6161160</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以上电话于正常工作时间使用。</w:t>
      </w:r>
    </w:p>
    <w:p>
      <w:pPr>
        <w:keepNext w:val="0"/>
        <w:keepLines w:val="0"/>
        <w:pageBreakBefore w:val="0"/>
        <w:tabs>
          <w:tab w:val="left" w:pos="3285"/>
        </w:tabs>
        <w:kinsoku/>
        <w:wordWrap w:val="0"/>
        <w:overflowPunct/>
        <w:topLinePunct w:val="0"/>
        <w:autoSpaceDE/>
        <w:autoSpaceDN/>
        <w:bidi w:val="0"/>
        <w:adjustRightInd/>
        <w:spacing w:line="560" w:lineRule="exact"/>
        <w:ind w:left="0" w:leftChars="0" w:right="320"/>
        <w:jc w:val="left"/>
        <w:textAlignment w:val="auto"/>
        <w:rPr>
          <w:rFonts w:hint="eastAsia" w:ascii="仿宋_GB2312" w:hAnsi="宋体" w:eastAsia="仿宋_GB2312"/>
          <w:bCs/>
          <w:sz w:val="32"/>
          <w:szCs w:val="32"/>
          <w:highlight w:val="none"/>
          <w:lang w:eastAsia="zh-CN"/>
        </w:rPr>
      </w:pPr>
    </w:p>
    <w:p>
      <w:pPr>
        <w:keepNext w:val="0"/>
        <w:keepLines w:val="0"/>
        <w:pageBreakBefore w:val="0"/>
        <w:tabs>
          <w:tab w:val="left" w:pos="3285"/>
        </w:tabs>
        <w:kinsoku/>
        <w:wordWrap w:val="0"/>
        <w:overflowPunct/>
        <w:topLinePunct w:val="0"/>
        <w:autoSpaceDE/>
        <w:autoSpaceDN/>
        <w:bidi w:val="0"/>
        <w:adjustRightInd/>
        <w:spacing w:line="560" w:lineRule="exact"/>
        <w:ind w:left="0" w:leftChars="0" w:right="320"/>
        <w:jc w:val="left"/>
        <w:textAlignment w:val="auto"/>
        <w:rPr>
          <w:rFonts w:hint="eastAsia" w:ascii="仿宋_GB2312" w:hAnsi="宋体" w:eastAsia="仿宋_GB2312"/>
          <w:bCs/>
          <w:sz w:val="32"/>
          <w:szCs w:val="32"/>
          <w:highlight w:val="none"/>
          <w:lang w:eastAsia="zh-CN"/>
        </w:rPr>
      </w:pPr>
      <w:r>
        <w:rPr>
          <w:rFonts w:hint="eastAsia" w:ascii="仿宋_GB2312" w:hAnsi="宋体" w:eastAsia="仿宋_GB2312"/>
          <w:bCs/>
          <w:sz w:val="32"/>
          <w:szCs w:val="32"/>
          <w:highlight w:val="none"/>
          <w:lang w:eastAsia="zh-CN"/>
        </w:rPr>
        <w:t>附件：</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1.双鸭山市直属学校2023年春季校园招聘教师岗位计划</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t>2.双鸭山市直属学校2023年春季校园招聘教师报名登记表</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highlight w:val="none"/>
          <w:lang w:val="en-US" w:eastAsia="zh-CN"/>
        </w:rPr>
      </w:pPr>
      <w:r>
        <w:rPr>
          <w:rFonts w:hint="eastAsia" w:ascii="仿宋_GB2312" w:hAnsi="宋体" w:eastAsia="仿宋_GB2312"/>
          <w:bCs/>
          <w:sz w:val="32"/>
          <w:szCs w:val="32"/>
          <w:highlight w:val="none"/>
          <w:lang w:val="en-US" w:eastAsia="zh-CN"/>
        </w:rPr>
        <w:t>3.双鸭山市校园招聘教师诚信承诺书</w:t>
      </w:r>
    </w:p>
    <w:p>
      <w:pPr>
        <w:jc w:val="both"/>
        <w:rPr>
          <w:rFonts w:hint="eastAsia" w:ascii="仿宋_GB2312" w:hAnsi="宋体" w:eastAsia="仿宋_GB2312"/>
          <w:b/>
          <w:bCs/>
          <w:sz w:val="32"/>
          <w:szCs w:val="32"/>
          <w:lang w:eastAsia="zh-CN"/>
        </w:rPr>
      </w:pPr>
    </w:p>
    <w:p>
      <w:pPr>
        <w:jc w:val="both"/>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eastAsia="zh-CN"/>
        </w:rPr>
        <w:t>附件</w:t>
      </w:r>
      <w:r>
        <w:rPr>
          <w:rFonts w:hint="eastAsia" w:ascii="仿宋_GB2312" w:hAnsi="宋体" w:eastAsia="仿宋_GB2312"/>
          <w:b/>
          <w:bCs/>
          <w:sz w:val="32"/>
          <w:szCs w:val="32"/>
          <w:lang w:val="en-US" w:eastAsia="zh-CN"/>
        </w:rPr>
        <w:t>1:</w:t>
      </w:r>
    </w:p>
    <w:p>
      <w:pPr>
        <w:pStyle w:val="2"/>
        <w:ind w:firstLine="321" w:firstLineChars="100"/>
        <w:rPr>
          <w:rFonts w:hint="eastAsia" w:ascii="仿宋_GB2312" w:hAnsi="宋体" w:eastAsia="仿宋_GB2312"/>
          <w:b/>
          <w:bCs w:val="0"/>
          <w:sz w:val="32"/>
          <w:szCs w:val="32"/>
          <w:lang w:val="en-US" w:eastAsia="zh-CN"/>
        </w:rPr>
      </w:pPr>
      <w:r>
        <w:rPr>
          <w:rFonts w:hint="eastAsia" w:ascii="仿宋_GB2312" w:hAnsi="宋体" w:eastAsia="仿宋_GB2312"/>
          <w:b/>
          <w:bCs w:val="0"/>
          <w:sz w:val="32"/>
          <w:szCs w:val="32"/>
          <w:highlight w:val="none"/>
          <w:lang w:val="en-US" w:eastAsia="zh-CN"/>
        </w:rPr>
        <w:t>双鸭山市直属学校2023年春季校园招聘教师岗位计划</w:t>
      </w:r>
    </w:p>
    <w:tbl>
      <w:tblPr>
        <w:tblStyle w:val="6"/>
        <w:tblW w:w="9637"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728"/>
        <w:gridCol w:w="2529"/>
        <w:gridCol w:w="1318"/>
        <w:gridCol w:w="2233"/>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主管部门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事业单位名称</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招聘计划</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双鸭山市教育和体育局</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第一中学</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红兴隆第一高级中学</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化学教师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地理教师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红兴隆第二高级中学</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语文教师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化学教师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历史教师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林业学校</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语文教师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田家炳中学</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语文教师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第五中学</w:t>
            </w:r>
          </w:p>
        </w:tc>
        <w:tc>
          <w:tcPr>
            <w:tcW w:w="131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语文教师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地理教师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物理教师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第三十二中学</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地理教师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历史教师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第三十六中学</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第三十七中学</w:t>
            </w:r>
          </w:p>
        </w:tc>
        <w:tc>
          <w:tcPr>
            <w:tcW w:w="131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实验学校</w:t>
            </w:r>
          </w:p>
        </w:tc>
        <w:tc>
          <w:tcPr>
            <w:tcW w:w="131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语文教师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地理教师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物理教师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职业技术学校</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历史教师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汽修教师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焊接教师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bl>
    <w:p>
      <w:pPr>
        <w:pStyle w:val="2"/>
        <w:ind w:left="0" w:leftChars="0" w:firstLine="0" w:firstLineChars="0"/>
        <w:rPr>
          <w:rFonts w:hint="eastAsia"/>
          <w:lang w:val="en-US" w:eastAsia="zh-CN"/>
        </w:rPr>
      </w:pPr>
    </w:p>
    <w:p>
      <w:pPr>
        <w:jc w:val="both"/>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eastAsia="zh-CN"/>
        </w:rPr>
        <w:t>附件</w:t>
      </w:r>
      <w:r>
        <w:rPr>
          <w:rFonts w:hint="eastAsia" w:ascii="仿宋_GB2312" w:hAnsi="宋体" w:eastAsia="仿宋_GB2312"/>
          <w:b/>
          <w:bCs/>
          <w:sz w:val="32"/>
          <w:szCs w:val="32"/>
          <w:lang w:val="en-US" w:eastAsia="zh-CN"/>
        </w:rPr>
        <w:t>2：</w:t>
      </w:r>
    </w:p>
    <w:p>
      <w:pPr>
        <w:pStyle w:val="2"/>
        <w:rPr>
          <w:rFonts w:hint="default"/>
          <w:b/>
          <w:bCs w:val="0"/>
          <w:lang w:val="en-US" w:eastAsia="zh-CN"/>
        </w:rPr>
      </w:pPr>
      <w:r>
        <w:rPr>
          <w:rFonts w:hint="eastAsia" w:ascii="仿宋_GB2312" w:hAnsi="宋体" w:eastAsia="仿宋_GB2312"/>
          <w:b/>
          <w:bCs w:val="0"/>
          <w:sz w:val="32"/>
          <w:szCs w:val="32"/>
          <w:highlight w:val="none"/>
          <w:lang w:val="en-US" w:eastAsia="zh-CN"/>
        </w:rPr>
        <w:t>双鸭山市直属学校2023年春季校园招聘教师报名登记表</w:t>
      </w:r>
    </w:p>
    <w:tbl>
      <w:tblPr>
        <w:tblStyle w:val="6"/>
        <w:tblpPr w:leftFromText="180" w:rightFromText="180" w:vertAnchor="text" w:horzAnchor="margin" w:tblpXSpec="center" w:tblpY="128"/>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356"/>
        <w:gridCol w:w="499"/>
        <w:gridCol w:w="485"/>
        <w:gridCol w:w="1371"/>
        <w:gridCol w:w="1200"/>
        <w:gridCol w:w="1560"/>
        <w:gridCol w:w="5"/>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8" w:type="dxa"/>
            <w:vAlign w:val="center"/>
          </w:tcPr>
          <w:p>
            <w:pPr>
              <w:jc w:val="center"/>
              <w:rPr>
                <w:b w:val="0"/>
                <w:bCs/>
                <w:i w:val="0"/>
                <w:iCs w:val="0"/>
                <w:color w:val="auto"/>
                <w:sz w:val="24"/>
                <w:highlight w:val="none"/>
              </w:rPr>
            </w:pPr>
            <w:r>
              <w:rPr>
                <w:rFonts w:hint="eastAsia"/>
                <w:b w:val="0"/>
                <w:bCs/>
                <w:i w:val="0"/>
                <w:iCs w:val="0"/>
                <w:color w:val="auto"/>
                <w:sz w:val="24"/>
                <w:highlight w:val="none"/>
              </w:rPr>
              <w:t>姓名</w:t>
            </w:r>
          </w:p>
        </w:tc>
        <w:tc>
          <w:tcPr>
            <w:tcW w:w="1356" w:type="dxa"/>
            <w:vAlign w:val="center"/>
          </w:tcPr>
          <w:p>
            <w:pPr>
              <w:jc w:val="center"/>
              <w:rPr>
                <w:b w:val="0"/>
                <w:bCs/>
                <w:i w:val="0"/>
                <w:iCs w:val="0"/>
                <w:color w:val="auto"/>
                <w:sz w:val="24"/>
                <w:highlight w:val="none"/>
              </w:rPr>
            </w:pPr>
          </w:p>
        </w:tc>
        <w:tc>
          <w:tcPr>
            <w:tcW w:w="984" w:type="dxa"/>
            <w:gridSpan w:val="2"/>
            <w:vAlign w:val="center"/>
          </w:tcPr>
          <w:p>
            <w:pPr>
              <w:jc w:val="center"/>
              <w:rPr>
                <w:b w:val="0"/>
                <w:bCs/>
                <w:i w:val="0"/>
                <w:iCs w:val="0"/>
                <w:color w:val="auto"/>
                <w:sz w:val="24"/>
                <w:highlight w:val="none"/>
              </w:rPr>
            </w:pPr>
            <w:r>
              <w:rPr>
                <w:rFonts w:hint="eastAsia"/>
                <w:b w:val="0"/>
                <w:bCs/>
                <w:i w:val="0"/>
                <w:iCs w:val="0"/>
                <w:color w:val="auto"/>
                <w:sz w:val="24"/>
                <w:highlight w:val="none"/>
              </w:rPr>
              <w:t>性别</w:t>
            </w:r>
          </w:p>
        </w:tc>
        <w:tc>
          <w:tcPr>
            <w:tcW w:w="1371" w:type="dxa"/>
            <w:vAlign w:val="center"/>
          </w:tcPr>
          <w:p>
            <w:pPr>
              <w:jc w:val="center"/>
              <w:rPr>
                <w:b w:val="0"/>
                <w:bCs/>
                <w:i w:val="0"/>
                <w:iCs w:val="0"/>
                <w:color w:val="auto"/>
                <w:sz w:val="24"/>
                <w:highlight w:val="none"/>
              </w:rPr>
            </w:pPr>
          </w:p>
        </w:tc>
        <w:tc>
          <w:tcPr>
            <w:tcW w:w="1200" w:type="dxa"/>
            <w:vAlign w:val="center"/>
          </w:tcPr>
          <w:p>
            <w:pPr>
              <w:jc w:val="center"/>
              <w:rPr>
                <w:b w:val="0"/>
                <w:bCs/>
                <w:i w:val="0"/>
                <w:iCs w:val="0"/>
                <w:color w:val="auto"/>
                <w:sz w:val="24"/>
                <w:highlight w:val="none"/>
              </w:rPr>
            </w:pPr>
            <w:r>
              <w:rPr>
                <w:rFonts w:hint="eastAsia"/>
                <w:b w:val="0"/>
                <w:bCs/>
                <w:i w:val="0"/>
                <w:iCs w:val="0"/>
                <w:color w:val="auto"/>
                <w:sz w:val="24"/>
                <w:highlight w:val="none"/>
              </w:rPr>
              <w:t>民族</w:t>
            </w:r>
          </w:p>
        </w:tc>
        <w:tc>
          <w:tcPr>
            <w:tcW w:w="1560" w:type="dxa"/>
            <w:vAlign w:val="center"/>
          </w:tcPr>
          <w:p>
            <w:pPr>
              <w:jc w:val="center"/>
              <w:rPr>
                <w:b w:val="0"/>
                <w:bCs/>
                <w:i w:val="0"/>
                <w:iCs w:val="0"/>
                <w:color w:val="auto"/>
                <w:sz w:val="24"/>
                <w:highlight w:val="none"/>
              </w:rPr>
            </w:pPr>
          </w:p>
        </w:tc>
        <w:tc>
          <w:tcPr>
            <w:tcW w:w="1841" w:type="dxa"/>
            <w:gridSpan w:val="2"/>
            <w:vMerge w:val="restart"/>
            <w:tcBorders>
              <w:bottom w:val="nil"/>
            </w:tcBorders>
            <w:vAlign w:val="center"/>
          </w:tcPr>
          <w:p>
            <w:pPr>
              <w:bidi w:val="0"/>
              <w:jc w:val="center"/>
              <w:rPr>
                <w:rFonts w:hint="eastAsia"/>
                <w:b w:val="0"/>
                <w:bCs/>
                <w:i w:val="0"/>
                <w:iCs w:val="0"/>
                <w:color w:val="auto"/>
                <w:highlight w:val="none"/>
                <w:lang w:val="en-US" w:eastAsia="zh-CN"/>
              </w:rPr>
            </w:pPr>
            <w:r>
              <w:rPr>
                <w:rFonts w:hint="eastAsia"/>
                <w:b w:val="0"/>
                <w:bCs/>
                <w:i w:val="0"/>
                <w:iCs w:val="0"/>
                <w:color w:val="auto"/>
                <w:sz w:val="24"/>
                <w:highlight w:val="none"/>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48" w:type="dxa"/>
            <w:vAlign w:val="center"/>
          </w:tcPr>
          <w:p>
            <w:pPr>
              <w:jc w:val="center"/>
              <w:rPr>
                <w:b w:val="0"/>
                <w:bCs/>
                <w:i w:val="0"/>
                <w:iCs w:val="0"/>
                <w:color w:val="auto"/>
                <w:sz w:val="24"/>
                <w:highlight w:val="none"/>
              </w:rPr>
            </w:pPr>
            <w:r>
              <w:rPr>
                <w:rFonts w:hint="eastAsia"/>
                <w:b w:val="0"/>
                <w:bCs/>
                <w:i w:val="0"/>
                <w:iCs w:val="0"/>
                <w:color w:val="auto"/>
                <w:sz w:val="24"/>
                <w:highlight w:val="none"/>
              </w:rPr>
              <w:t>身份证号码</w:t>
            </w:r>
          </w:p>
        </w:tc>
        <w:tc>
          <w:tcPr>
            <w:tcW w:w="6471" w:type="dxa"/>
            <w:gridSpan w:val="6"/>
            <w:vAlign w:val="center"/>
          </w:tcPr>
          <w:p>
            <w:pPr>
              <w:jc w:val="center"/>
              <w:rPr>
                <w:b w:val="0"/>
                <w:bCs/>
                <w:i w:val="0"/>
                <w:iCs w:val="0"/>
                <w:color w:val="auto"/>
                <w:sz w:val="24"/>
                <w:highlight w:val="none"/>
              </w:rPr>
            </w:pPr>
          </w:p>
        </w:tc>
        <w:tc>
          <w:tcPr>
            <w:tcW w:w="1841" w:type="dxa"/>
            <w:gridSpan w:val="2"/>
            <w:vMerge w:val="continue"/>
            <w:tcBorders>
              <w:top w:val="nil"/>
            </w:tcBorders>
            <w:vAlign w:val="center"/>
          </w:tcPr>
          <w:p>
            <w:pPr>
              <w:jc w:val="center"/>
              <w:rPr>
                <w:b w:val="0"/>
                <w:bCs/>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48" w:type="dxa"/>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申报学科</w:t>
            </w:r>
          </w:p>
        </w:tc>
        <w:tc>
          <w:tcPr>
            <w:tcW w:w="2340" w:type="dxa"/>
            <w:gridSpan w:val="3"/>
            <w:vAlign w:val="center"/>
          </w:tcPr>
          <w:p>
            <w:pPr>
              <w:jc w:val="center"/>
              <w:rPr>
                <w:b w:val="0"/>
                <w:bCs/>
                <w:i w:val="0"/>
                <w:iCs w:val="0"/>
                <w:color w:val="auto"/>
                <w:sz w:val="24"/>
                <w:highlight w:val="none"/>
              </w:rPr>
            </w:pPr>
          </w:p>
        </w:tc>
        <w:tc>
          <w:tcPr>
            <w:tcW w:w="1371" w:type="dxa"/>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联系电话</w:t>
            </w:r>
          </w:p>
        </w:tc>
        <w:tc>
          <w:tcPr>
            <w:tcW w:w="2760" w:type="dxa"/>
            <w:gridSpan w:val="2"/>
            <w:vAlign w:val="center"/>
          </w:tcPr>
          <w:p>
            <w:pPr>
              <w:jc w:val="center"/>
              <w:rPr>
                <w:b w:val="0"/>
                <w:bCs/>
                <w:i w:val="0"/>
                <w:iCs w:val="0"/>
                <w:color w:val="auto"/>
                <w:sz w:val="24"/>
                <w:highlight w:val="none"/>
              </w:rPr>
            </w:pPr>
          </w:p>
        </w:tc>
        <w:tc>
          <w:tcPr>
            <w:tcW w:w="1841" w:type="dxa"/>
            <w:gridSpan w:val="2"/>
            <w:vMerge w:val="continue"/>
            <w:vAlign w:val="center"/>
          </w:tcPr>
          <w:p>
            <w:pPr>
              <w:jc w:val="center"/>
              <w:rPr>
                <w:b w:val="0"/>
                <w:bCs/>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48" w:type="dxa"/>
            <w:vAlign w:val="center"/>
          </w:tcPr>
          <w:p>
            <w:pPr>
              <w:jc w:val="center"/>
              <w:rPr>
                <w:b w:val="0"/>
                <w:bCs/>
                <w:i w:val="0"/>
                <w:iCs w:val="0"/>
                <w:color w:val="auto"/>
                <w:sz w:val="24"/>
                <w:highlight w:val="none"/>
              </w:rPr>
            </w:pPr>
            <w:r>
              <w:rPr>
                <w:rFonts w:hint="eastAsia"/>
                <w:b w:val="0"/>
                <w:bCs/>
                <w:i w:val="0"/>
                <w:iCs w:val="0"/>
                <w:color w:val="auto"/>
                <w:sz w:val="24"/>
                <w:highlight w:val="none"/>
              </w:rPr>
              <w:t>教师资格证号及类别</w:t>
            </w:r>
          </w:p>
        </w:tc>
        <w:tc>
          <w:tcPr>
            <w:tcW w:w="6471" w:type="dxa"/>
            <w:gridSpan w:val="6"/>
            <w:vAlign w:val="center"/>
          </w:tcPr>
          <w:p>
            <w:pPr>
              <w:jc w:val="center"/>
              <w:rPr>
                <w:b w:val="0"/>
                <w:bCs/>
                <w:i w:val="0"/>
                <w:iCs w:val="0"/>
                <w:color w:val="auto"/>
                <w:sz w:val="24"/>
                <w:highlight w:val="none"/>
              </w:rPr>
            </w:pPr>
          </w:p>
        </w:tc>
        <w:tc>
          <w:tcPr>
            <w:tcW w:w="1841" w:type="dxa"/>
            <w:gridSpan w:val="2"/>
            <w:vMerge w:val="continue"/>
            <w:vAlign w:val="center"/>
          </w:tcPr>
          <w:p>
            <w:pPr>
              <w:jc w:val="center"/>
              <w:rPr>
                <w:b w:val="0"/>
                <w:bCs/>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Align w:val="center"/>
          </w:tcPr>
          <w:p>
            <w:pPr>
              <w:jc w:val="center"/>
              <w:rPr>
                <w:rFonts w:hint="eastAsia"/>
                <w:b w:val="0"/>
                <w:bCs/>
                <w:i w:val="0"/>
                <w:iCs w:val="0"/>
                <w:color w:val="auto"/>
                <w:sz w:val="24"/>
                <w:highlight w:val="none"/>
              </w:rPr>
            </w:pPr>
            <w:r>
              <w:rPr>
                <w:rFonts w:hint="eastAsia"/>
                <w:b w:val="0"/>
                <w:bCs/>
                <w:i w:val="0"/>
                <w:iCs w:val="0"/>
                <w:color w:val="auto"/>
                <w:sz w:val="24"/>
                <w:highlight w:val="none"/>
              </w:rPr>
              <w:t>户籍所在地</w:t>
            </w:r>
          </w:p>
        </w:tc>
        <w:tc>
          <w:tcPr>
            <w:tcW w:w="6476" w:type="dxa"/>
            <w:gridSpan w:val="7"/>
            <w:vAlign w:val="center"/>
          </w:tcPr>
          <w:p>
            <w:pPr>
              <w:jc w:val="center"/>
              <w:rPr>
                <w:b w:val="0"/>
                <w:bCs/>
                <w:i w:val="0"/>
                <w:iCs w:val="0"/>
                <w:color w:val="auto"/>
                <w:sz w:val="24"/>
                <w:highlight w:val="none"/>
              </w:rPr>
            </w:pPr>
          </w:p>
        </w:tc>
        <w:tc>
          <w:tcPr>
            <w:tcW w:w="1836" w:type="dxa"/>
            <w:vAlign w:val="center"/>
          </w:tcPr>
          <w:p>
            <w:pPr>
              <w:jc w:val="center"/>
              <w:rPr>
                <w:b w:val="0"/>
                <w:bCs/>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48" w:type="dxa"/>
            <w:vAlign w:val="center"/>
          </w:tcPr>
          <w:p>
            <w:pPr>
              <w:jc w:val="center"/>
              <w:rPr>
                <w:b w:val="0"/>
                <w:bCs/>
                <w:i w:val="0"/>
                <w:iCs w:val="0"/>
                <w:color w:val="auto"/>
                <w:sz w:val="24"/>
                <w:highlight w:val="none"/>
              </w:rPr>
            </w:pPr>
            <w:r>
              <w:rPr>
                <w:rFonts w:hint="eastAsia"/>
                <w:b w:val="0"/>
                <w:bCs/>
                <w:i w:val="0"/>
                <w:iCs w:val="0"/>
                <w:color w:val="auto"/>
                <w:sz w:val="24"/>
                <w:highlight w:val="none"/>
              </w:rPr>
              <w:t>学历</w:t>
            </w:r>
          </w:p>
        </w:tc>
        <w:tc>
          <w:tcPr>
            <w:tcW w:w="3711" w:type="dxa"/>
            <w:gridSpan w:val="4"/>
            <w:vAlign w:val="center"/>
          </w:tcPr>
          <w:p>
            <w:pPr>
              <w:jc w:val="center"/>
              <w:rPr>
                <w:b w:val="0"/>
                <w:bCs/>
                <w:i w:val="0"/>
                <w:iCs w:val="0"/>
                <w:color w:val="auto"/>
                <w:sz w:val="24"/>
                <w:highlight w:val="none"/>
              </w:rPr>
            </w:pPr>
            <w:r>
              <w:rPr>
                <w:rFonts w:hint="eastAsia"/>
                <w:b w:val="0"/>
                <w:bCs/>
                <w:i w:val="0"/>
                <w:iCs w:val="0"/>
                <w:color w:val="auto"/>
                <w:sz w:val="24"/>
                <w:highlight w:val="none"/>
              </w:rPr>
              <w:t>毕业学校</w:t>
            </w:r>
          </w:p>
        </w:tc>
        <w:tc>
          <w:tcPr>
            <w:tcW w:w="2760" w:type="dxa"/>
            <w:gridSpan w:val="2"/>
            <w:vAlign w:val="center"/>
          </w:tcPr>
          <w:p>
            <w:pPr>
              <w:jc w:val="center"/>
              <w:rPr>
                <w:b w:val="0"/>
                <w:bCs/>
                <w:i w:val="0"/>
                <w:iCs w:val="0"/>
                <w:color w:val="auto"/>
                <w:sz w:val="24"/>
                <w:highlight w:val="none"/>
              </w:rPr>
            </w:pPr>
            <w:r>
              <w:rPr>
                <w:rFonts w:hint="eastAsia"/>
                <w:b w:val="0"/>
                <w:bCs/>
                <w:i w:val="0"/>
                <w:iCs w:val="0"/>
                <w:color w:val="auto"/>
                <w:sz w:val="24"/>
                <w:highlight w:val="none"/>
              </w:rPr>
              <w:t>所学专业</w:t>
            </w:r>
          </w:p>
        </w:tc>
        <w:tc>
          <w:tcPr>
            <w:tcW w:w="1841" w:type="dxa"/>
            <w:gridSpan w:val="2"/>
            <w:vAlign w:val="center"/>
          </w:tcPr>
          <w:p>
            <w:pPr>
              <w:jc w:val="center"/>
              <w:rPr>
                <w:b w:val="0"/>
                <w:bCs/>
                <w:i w:val="0"/>
                <w:iCs w:val="0"/>
                <w:color w:val="auto"/>
                <w:sz w:val="24"/>
                <w:highlight w:val="none"/>
              </w:rPr>
            </w:pPr>
            <w:r>
              <w:rPr>
                <w:rFonts w:hint="eastAsia"/>
                <w:b w:val="0"/>
                <w:bCs/>
                <w:i w:val="0"/>
                <w:iCs w:val="0"/>
                <w:color w:val="auto"/>
                <w:sz w:val="24"/>
                <w:highlight w:val="none"/>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48" w:type="dxa"/>
            <w:vAlign w:val="center"/>
          </w:tcPr>
          <w:p>
            <w:pPr>
              <w:jc w:val="center"/>
              <w:rPr>
                <w:b w:val="0"/>
                <w:bCs/>
                <w:i w:val="0"/>
                <w:iCs w:val="0"/>
                <w:color w:val="auto"/>
                <w:sz w:val="24"/>
                <w:highlight w:val="none"/>
              </w:rPr>
            </w:pPr>
            <w:r>
              <w:rPr>
                <w:rFonts w:hint="eastAsia"/>
                <w:b w:val="0"/>
                <w:bCs/>
                <w:i w:val="0"/>
                <w:iCs w:val="0"/>
                <w:color w:val="auto"/>
                <w:sz w:val="24"/>
                <w:highlight w:val="none"/>
              </w:rPr>
              <w:t>本科</w:t>
            </w:r>
          </w:p>
        </w:tc>
        <w:tc>
          <w:tcPr>
            <w:tcW w:w="3711" w:type="dxa"/>
            <w:gridSpan w:val="4"/>
            <w:vAlign w:val="center"/>
          </w:tcPr>
          <w:p>
            <w:pPr>
              <w:jc w:val="center"/>
              <w:rPr>
                <w:b w:val="0"/>
                <w:bCs/>
                <w:i w:val="0"/>
                <w:iCs w:val="0"/>
                <w:color w:val="auto"/>
                <w:sz w:val="24"/>
                <w:highlight w:val="none"/>
              </w:rPr>
            </w:pPr>
          </w:p>
        </w:tc>
        <w:tc>
          <w:tcPr>
            <w:tcW w:w="2760" w:type="dxa"/>
            <w:gridSpan w:val="2"/>
            <w:vAlign w:val="center"/>
          </w:tcPr>
          <w:p>
            <w:pPr>
              <w:jc w:val="center"/>
              <w:rPr>
                <w:b w:val="0"/>
                <w:bCs/>
                <w:i w:val="0"/>
                <w:iCs w:val="0"/>
                <w:color w:val="auto"/>
                <w:sz w:val="24"/>
                <w:highlight w:val="none"/>
              </w:rPr>
            </w:pPr>
          </w:p>
        </w:tc>
        <w:tc>
          <w:tcPr>
            <w:tcW w:w="1841" w:type="dxa"/>
            <w:gridSpan w:val="2"/>
            <w:vAlign w:val="center"/>
          </w:tcPr>
          <w:p>
            <w:pPr>
              <w:jc w:val="center"/>
              <w:rPr>
                <w:b w:val="0"/>
                <w:bCs/>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48" w:type="dxa"/>
            <w:vAlign w:val="center"/>
          </w:tcPr>
          <w:p>
            <w:pPr>
              <w:jc w:val="center"/>
              <w:rPr>
                <w:b w:val="0"/>
                <w:bCs/>
                <w:i w:val="0"/>
                <w:iCs w:val="0"/>
                <w:color w:val="auto"/>
                <w:sz w:val="24"/>
                <w:highlight w:val="none"/>
              </w:rPr>
            </w:pPr>
            <w:r>
              <w:rPr>
                <w:rFonts w:hint="eastAsia"/>
                <w:b w:val="0"/>
                <w:bCs/>
                <w:i w:val="0"/>
                <w:iCs w:val="0"/>
                <w:color w:val="auto"/>
                <w:sz w:val="24"/>
                <w:highlight w:val="none"/>
              </w:rPr>
              <w:t>研究生</w:t>
            </w:r>
          </w:p>
        </w:tc>
        <w:tc>
          <w:tcPr>
            <w:tcW w:w="3711" w:type="dxa"/>
            <w:gridSpan w:val="4"/>
            <w:vAlign w:val="center"/>
          </w:tcPr>
          <w:p>
            <w:pPr>
              <w:jc w:val="center"/>
              <w:rPr>
                <w:b w:val="0"/>
                <w:bCs/>
                <w:i w:val="0"/>
                <w:iCs w:val="0"/>
                <w:color w:val="auto"/>
                <w:sz w:val="24"/>
                <w:highlight w:val="none"/>
              </w:rPr>
            </w:pPr>
          </w:p>
        </w:tc>
        <w:tc>
          <w:tcPr>
            <w:tcW w:w="2760" w:type="dxa"/>
            <w:gridSpan w:val="2"/>
            <w:vAlign w:val="center"/>
          </w:tcPr>
          <w:p>
            <w:pPr>
              <w:jc w:val="center"/>
              <w:rPr>
                <w:b w:val="0"/>
                <w:bCs/>
                <w:i w:val="0"/>
                <w:iCs w:val="0"/>
                <w:color w:val="auto"/>
                <w:sz w:val="24"/>
                <w:highlight w:val="none"/>
              </w:rPr>
            </w:pPr>
          </w:p>
        </w:tc>
        <w:tc>
          <w:tcPr>
            <w:tcW w:w="1841" w:type="dxa"/>
            <w:gridSpan w:val="2"/>
            <w:vAlign w:val="center"/>
          </w:tcPr>
          <w:p>
            <w:pPr>
              <w:jc w:val="center"/>
              <w:rPr>
                <w:b w:val="0"/>
                <w:bCs/>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48" w:type="dxa"/>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本科生高考录取成绩</w:t>
            </w:r>
          </w:p>
        </w:tc>
        <w:tc>
          <w:tcPr>
            <w:tcW w:w="8312" w:type="dxa"/>
            <w:gridSpan w:val="8"/>
            <w:vAlign w:val="center"/>
          </w:tcPr>
          <w:p>
            <w:pPr>
              <w:jc w:val="center"/>
              <w:rPr>
                <w:rFonts w:hint="eastAsia"/>
                <w:b w:val="0"/>
                <w:bCs/>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48" w:type="dxa"/>
            <w:vMerge w:val="restart"/>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个人简历</w:t>
            </w:r>
          </w:p>
        </w:tc>
        <w:tc>
          <w:tcPr>
            <w:tcW w:w="3711" w:type="dxa"/>
            <w:gridSpan w:val="4"/>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起止时间</w:t>
            </w:r>
          </w:p>
        </w:tc>
        <w:tc>
          <w:tcPr>
            <w:tcW w:w="4601" w:type="dxa"/>
            <w:gridSpan w:val="4"/>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48" w:type="dxa"/>
            <w:vMerge w:val="continue"/>
            <w:vAlign w:val="center"/>
          </w:tcPr>
          <w:p>
            <w:pPr>
              <w:jc w:val="center"/>
              <w:rPr>
                <w:b w:val="0"/>
                <w:bCs/>
                <w:i w:val="0"/>
                <w:iCs w:val="0"/>
                <w:color w:val="auto"/>
                <w:sz w:val="24"/>
                <w:highlight w:val="none"/>
              </w:rPr>
            </w:pPr>
          </w:p>
        </w:tc>
        <w:tc>
          <w:tcPr>
            <w:tcW w:w="3711" w:type="dxa"/>
            <w:gridSpan w:val="4"/>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48" w:type="dxa"/>
            <w:vMerge w:val="continue"/>
            <w:vAlign w:val="center"/>
          </w:tcPr>
          <w:p>
            <w:pPr>
              <w:jc w:val="center"/>
              <w:rPr>
                <w:b w:val="0"/>
                <w:bCs/>
                <w:i w:val="0"/>
                <w:iCs w:val="0"/>
                <w:color w:val="auto"/>
                <w:sz w:val="24"/>
                <w:highlight w:val="none"/>
              </w:rPr>
            </w:pPr>
          </w:p>
        </w:tc>
        <w:tc>
          <w:tcPr>
            <w:tcW w:w="3711" w:type="dxa"/>
            <w:gridSpan w:val="4"/>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48" w:type="dxa"/>
            <w:vMerge w:val="continue"/>
            <w:vAlign w:val="center"/>
          </w:tcPr>
          <w:p>
            <w:pPr>
              <w:jc w:val="center"/>
              <w:rPr>
                <w:b w:val="0"/>
                <w:bCs/>
                <w:i w:val="0"/>
                <w:iCs w:val="0"/>
                <w:color w:val="auto"/>
                <w:sz w:val="24"/>
                <w:highlight w:val="none"/>
              </w:rPr>
            </w:pPr>
          </w:p>
        </w:tc>
        <w:tc>
          <w:tcPr>
            <w:tcW w:w="3711" w:type="dxa"/>
            <w:gridSpan w:val="4"/>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48" w:type="dxa"/>
            <w:vMerge w:val="continue"/>
            <w:vAlign w:val="center"/>
          </w:tcPr>
          <w:p>
            <w:pPr>
              <w:jc w:val="center"/>
              <w:rPr>
                <w:b w:val="0"/>
                <w:bCs/>
                <w:i w:val="0"/>
                <w:iCs w:val="0"/>
                <w:color w:val="auto"/>
                <w:sz w:val="24"/>
                <w:highlight w:val="none"/>
              </w:rPr>
            </w:pPr>
          </w:p>
        </w:tc>
        <w:tc>
          <w:tcPr>
            <w:tcW w:w="3711" w:type="dxa"/>
            <w:gridSpan w:val="4"/>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48" w:type="dxa"/>
            <w:vMerge w:val="continue"/>
            <w:vAlign w:val="center"/>
          </w:tcPr>
          <w:p>
            <w:pPr>
              <w:jc w:val="center"/>
              <w:rPr>
                <w:b w:val="0"/>
                <w:bCs/>
                <w:i w:val="0"/>
                <w:iCs w:val="0"/>
                <w:color w:val="auto"/>
                <w:sz w:val="24"/>
                <w:highlight w:val="none"/>
              </w:rPr>
            </w:pPr>
          </w:p>
        </w:tc>
        <w:tc>
          <w:tcPr>
            <w:tcW w:w="3711" w:type="dxa"/>
            <w:gridSpan w:val="4"/>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48" w:type="dxa"/>
            <w:vMerge w:val="restart"/>
            <w:vAlign w:val="center"/>
          </w:tcPr>
          <w:p>
            <w:pPr>
              <w:jc w:val="center"/>
              <w:rPr>
                <w:rFonts w:hint="eastAsia"/>
                <w:b w:val="0"/>
                <w:bCs/>
                <w:i w:val="0"/>
                <w:iCs w:val="0"/>
                <w:color w:val="auto"/>
                <w:sz w:val="24"/>
                <w:highlight w:val="none"/>
                <w:lang w:eastAsia="zh-CN"/>
              </w:rPr>
            </w:pPr>
            <w:r>
              <w:rPr>
                <w:rFonts w:hint="eastAsia"/>
                <w:b w:val="0"/>
                <w:bCs/>
                <w:i w:val="0"/>
                <w:iCs w:val="0"/>
                <w:color w:val="auto"/>
                <w:sz w:val="24"/>
                <w:highlight w:val="none"/>
                <w:lang w:eastAsia="zh-CN"/>
              </w:rPr>
              <w:t>家庭成员</w:t>
            </w:r>
          </w:p>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情况</w:t>
            </w:r>
          </w:p>
        </w:tc>
        <w:tc>
          <w:tcPr>
            <w:tcW w:w="1855" w:type="dxa"/>
            <w:gridSpan w:val="2"/>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与本人关系</w:t>
            </w:r>
          </w:p>
        </w:tc>
        <w:tc>
          <w:tcPr>
            <w:tcW w:w="1856" w:type="dxa"/>
            <w:gridSpan w:val="2"/>
            <w:vAlign w:val="center"/>
          </w:tcPr>
          <w:p>
            <w:pPr>
              <w:jc w:val="center"/>
              <w:rPr>
                <w:rFonts w:hint="eastAsia" w:eastAsiaTheme="minorEastAsia"/>
                <w:b w:val="0"/>
                <w:bCs/>
                <w:i w:val="0"/>
                <w:iCs w:val="0"/>
                <w:color w:val="auto"/>
                <w:sz w:val="24"/>
                <w:highlight w:val="none"/>
                <w:lang w:eastAsia="zh-CN"/>
              </w:rPr>
            </w:pPr>
            <w:r>
              <w:rPr>
                <w:rFonts w:hint="eastAsia"/>
                <w:b w:val="0"/>
                <w:bCs/>
                <w:i w:val="0"/>
                <w:iCs w:val="0"/>
                <w:color w:val="auto"/>
                <w:sz w:val="24"/>
                <w:highlight w:val="none"/>
                <w:lang w:eastAsia="zh-CN"/>
              </w:rPr>
              <w:t>姓名</w:t>
            </w:r>
          </w:p>
        </w:tc>
        <w:tc>
          <w:tcPr>
            <w:tcW w:w="4601" w:type="dxa"/>
            <w:gridSpan w:val="4"/>
            <w:vAlign w:val="center"/>
          </w:tcPr>
          <w:p>
            <w:pPr>
              <w:jc w:val="center"/>
              <w:rPr>
                <w:rFonts w:hint="default"/>
                <w:b w:val="0"/>
                <w:bCs/>
                <w:i w:val="0"/>
                <w:iCs w:val="0"/>
                <w:color w:val="auto"/>
                <w:sz w:val="24"/>
                <w:highlight w:val="none"/>
                <w:lang w:val="en-US" w:eastAsia="zh-CN"/>
              </w:rPr>
            </w:pPr>
            <w:r>
              <w:rPr>
                <w:rFonts w:hint="eastAsia"/>
                <w:b w:val="0"/>
                <w:bCs/>
                <w:i w:val="0"/>
                <w:iCs w:val="0"/>
                <w:color w:val="auto"/>
                <w:sz w:val="24"/>
                <w:highlight w:val="none"/>
                <w:lang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Merge w:val="continue"/>
            <w:vAlign w:val="center"/>
          </w:tcPr>
          <w:p>
            <w:pPr>
              <w:jc w:val="center"/>
              <w:rPr>
                <w:b w:val="0"/>
                <w:bCs/>
                <w:i w:val="0"/>
                <w:iCs w:val="0"/>
                <w:color w:val="auto"/>
                <w:sz w:val="24"/>
                <w:highlight w:val="none"/>
              </w:rPr>
            </w:pPr>
          </w:p>
        </w:tc>
        <w:tc>
          <w:tcPr>
            <w:tcW w:w="1855" w:type="dxa"/>
            <w:gridSpan w:val="2"/>
            <w:vAlign w:val="center"/>
          </w:tcPr>
          <w:p>
            <w:pPr>
              <w:jc w:val="center"/>
              <w:rPr>
                <w:rFonts w:hint="eastAsia"/>
                <w:b w:val="0"/>
                <w:bCs/>
                <w:i w:val="0"/>
                <w:iCs w:val="0"/>
                <w:color w:val="auto"/>
                <w:sz w:val="24"/>
                <w:highlight w:val="none"/>
              </w:rPr>
            </w:pPr>
          </w:p>
        </w:tc>
        <w:tc>
          <w:tcPr>
            <w:tcW w:w="1856" w:type="dxa"/>
            <w:gridSpan w:val="2"/>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48" w:type="dxa"/>
            <w:vMerge w:val="continue"/>
            <w:vAlign w:val="center"/>
          </w:tcPr>
          <w:p>
            <w:pPr>
              <w:jc w:val="center"/>
              <w:rPr>
                <w:b w:val="0"/>
                <w:bCs/>
                <w:i w:val="0"/>
                <w:iCs w:val="0"/>
                <w:color w:val="auto"/>
                <w:sz w:val="24"/>
                <w:highlight w:val="none"/>
              </w:rPr>
            </w:pPr>
          </w:p>
        </w:tc>
        <w:tc>
          <w:tcPr>
            <w:tcW w:w="1855" w:type="dxa"/>
            <w:gridSpan w:val="2"/>
            <w:vAlign w:val="center"/>
          </w:tcPr>
          <w:p>
            <w:pPr>
              <w:jc w:val="center"/>
              <w:rPr>
                <w:rFonts w:hint="eastAsia"/>
                <w:b w:val="0"/>
                <w:bCs/>
                <w:i w:val="0"/>
                <w:iCs w:val="0"/>
                <w:color w:val="auto"/>
                <w:sz w:val="24"/>
                <w:highlight w:val="none"/>
              </w:rPr>
            </w:pPr>
          </w:p>
        </w:tc>
        <w:tc>
          <w:tcPr>
            <w:tcW w:w="1856" w:type="dxa"/>
            <w:gridSpan w:val="2"/>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48" w:type="dxa"/>
            <w:vMerge w:val="continue"/>
            <w:vAlign w:val="center"/>
          </w:tcPr>
          <w:p>
            <w:pPr>
              <w:jc w:val="center"/>
              <w:rPr>
                <w:b w:val="0"/>
                <w:bCs/>
                <w:i w:val="0"/>
                <w:iCs w:val="0"/>
                <w:color w:val="auto"/>
                <w:sz w:val="24"/>
                <w:highlight w:val="none"/>
              </w:rPr>
            </w:pPr>
          </w:p>
        </w:tc>
        <w:tc>
          <w:tcPr>
            <w:tcW w:w="1855" w:type="dxa"/>
            <w:gridSpan w:val="2"/>
            <w:vAlign w:val="center"/>
          </w:tcPr>
          <w:p>
            <w:pPr>
              <w:jc w:val="center"/>
              <w:rPr>
                <w:rFonts w:hint="eastAsia"/>
                <w:b w:val="0"/>
                <w:bCs/>
                <w:i w:val="0"/>
                <w:iCs w:val="0"/>
                <w:color w:val="auto"/>
                <w:sz w:val="24"/>
                <w:highlight w:val="none"/>
              </w:rPr>
            </w:pPr>
          </w:p>
        </w:tc>
        <w:tc>
          <w:tcPr>
            <w:tcW w:w="1856" w:type="dxa"/>
            <w:gridSpan w:val="2"/>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Merge w:val="continue"/>
            <w:vAlign w:val="center"/>
          </w:tcPr>
          <w:p>
            <w:pPr>
              <w:jc w:val="center"/>
              <w:rPr>
                <w:b w:val="0"/>
                <w:bCs/>
                <w:i w:val="0"/>
                <w:iCs w:val="0"/>
                <w:color w:val="auto"/>
                <w:sz w:val="24"/>
                <w:highlight w:val="none"/>
              </w:rPr>
            </w:pPr>
          </w:p>
        </w:tc>
        <w:tc>
          <w:tcPr>
            <w:tcW w:w="1855" w:type="dxa"/>
            <w:gridSpan w:val="2"/>
            <w:vAlign w:val="center"/>
          </w:tcPr>
          <w:p>
            <w:pPr>
              <w:jc w:val="center"/>
              <w:rPr>
                <w:rFonts w:hint="eastAsia"/>
                <w:b w:val="0"/>
                <w:bCs/>
                <w:i w:val="0"/>
                <w:iCs w:val="0"/>
                <w:color w:val="auto"/>
                <w:sz w:val="24"/>
                <w:highlight w:val="none"/>
              </w:rPr>
            </w:pPr>
          </w:p>
        </w:tc>
        <w:tc>
          <w:tcPr>
            <w:tcW w:w="1856" w:type="dxa"/>
            <w:gridSpan w:val="2"/>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48" w:type="dxa"/>
            <w:vMerge w:val="continue"/>
            <w:vAlign w:val="center"/>
          </w:tcPr>
          <w:p>
            <w:pPr>
              <w:jc w:val="center"/>
              <w:rPr>
                <w:b w:val="0"/>
                <w:bCs/>
                <w:i w:val="0"/>
                <w:iCs w:val="0"/>
                <w:color w:val="auto"/>
                <w:sz w:val="24"/>
                <w:highlight w:val="none"/>
              </w:rPr>
            </w:pPr>
          </w:p>
        </w:tc>
        <w:tc>
          <w:tcPr>
            <w:tcW w:w="1855" w:type="dxa"/>
            <w:gridSpan w:val="2"/>
            <w:vAlign w:val="center"/>
          </w:tcPr>
          <w:p>
            <w:pPr>
              <w:jc w:val="center"/>
              <w:rPr>
                <w:rFonts w:hint="eastAsia"/>
                <w:b w:val="0"/>
                <w:bCs/>
                <w:i w:val="0"/>
                <w:iCs w:val="0"/>
                <w:color w:val="auto"/>
                <w:sz w:val="24"/>
                <w:highlight w:val="none"/>
              </w:rPr>
            </w:pPr>
          </w:p>
        </w:tc>
        <w:tc>
          <w:tcPr>
            <w:tcW w:w="1856" w:type="dxa"/>
            <w:gridSpan w:val="2"/>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48" w:type="dxa"/>
            <w:vMerge w:val="continue"/>
            <w:vAlign w:val="center"/>
          </w:tcPr>
          <w:p>
            <w:pPr>
              <w:jc w:val="center"/>
              <w:rPr>
                <w:b w:val="0"/>
                <w:bCs/>
                <w:i w:val="0"/>
                <w:iCs w:val="0"/>
                <w:color w:val="auto"/>
                <w:sz w:val="24"/>
                <w:highlight w:val="none"/>
              </w:rPr>
            </w:pPr>
          </w:p>
        </w:tc>
        <w:tc>
          <w:tcPr>
            <w:tcW w:w="1855" w:type="dxa"/>
            <w:gridSpan w:val="2"/>
            <w:vAlign w:val="center"/>
          </w:tcPr>
          <w:p>
            <w:pPr>
              <w:jc w:val="center"/>
              <w:rPr>
                <w:rFonts w:hint="eastAsia"/>
                <w:b w:val="0"/>
                <w:bCs/>
                <w:i w:val="0"/>
                <w:iCs w:val="0"/>
                <w:color w:val="auto"/>
                <w:sz w:val="24"/>
                <w:highlight w:val="none"/>
              </w:rPr>
            </w:pPr>
          </w:p>
        </w:tc>
        <w:tc>
          <w:tcPr>
            <w:tcW w:w="1856" w:type="dxa"/>
            <w:gridSpan w:val="2"/>
            <w:vAlign w:val="center"/>
          </w:tcPr>
          <w:p>
            <w:pPr>
              <w:jc w:val="center"/>
              <w:rPr>
                <w:rFonts w:hint="eastAsia"/>
                <w:b w:val="0"/>
                <w:bCs/>
                <w:i w:val="0"/>
                <w:iCs w:val="0"/>
                <w:color w:val="auto"/>
                <w:sz w:val="24"/>
                <w:highlight w:val="none"/>
              </w:rPr>
            </w:pPr>
          </w:p>
        </w:tc>
        <w:tc>
          <w:tcPr>
            <w:tcW w:w="4601" w:type="dxa"/>
            <w:gridSpan w:val="4"/>
            <w:vAlign w:val="center"/>
          </w:tcPr>
          <w:p>
            <w:pPr>
              <w:jc w:val="center"/>
              <w:rPr>
                <w:rFonts w:hint="eastAsia"/>
                <w:b w:val="0"/>
                <w:bCs/>
                <w:i w:val="0"/>
                <w:iCs w:val="0"/>
                <w:color w:val="auto"/>
                <w:sz w:val="24"/>
                <w:highlight w:val="none"/>
                <w:lang w:eastAsia="zh-CN"/>
              </w:rPr>
            </w:pPr>
          </w:p>
        </w:tc>
      </w:tr>
    </w:tbl>
    <w:p>
      <w:pPr>
        <w:jc w:val="both"/>
        <w:rPr>
          <w:rFonts w:hint="eastAsia" w:ascii="仿宋_GB2312" w:hAnsi="仿宋_GB2312" w:eastAsia="仿宋_GB2312" w:cs="仿宋_GB2312"/>
          <w:b/>
          <w:bCs/>
          <w:sz w:val="32"/>
          <w:szCs w:val="32"/>
          <w:lang w:eastAsia="zh-CN"/>
        </w:rPr>
      </w:pPr>
    </w:p>
    <w:p>
      <w:pPr>
        <w:jc w:val="both"/>
        <w:rPr>
          <w:rFonts w:hint="default" w:ascii="仿宋_GB2312" w:hAnsi="宋体" w:eastAsia="仿宋_GB2312"/>
          <w:b/>
          <w:bCs/>
          <w:sz w:val="36"/>
          <w:szCs w:val="36"/>
          <w:lang w:val="en-US" w:eastAsia="zh-CN"/>
        </w:rPr>
      </w:pPr>
      <w:bookmarkStart w:id="0" w:name="_GoBack"/>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3：</w:t>
      </w:r>
    </w:p>
    <w:p>
      <w:pPr>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6"/>
          <w:szCs w:val="36"/>
        </w:rPr>
        <w:t>双鸭山市</w:t>
      </w:r>
      <w:r>
        <w:rPr>
          <w:rFonts w:hint="eastAsia" w:ascii="仿宋_GB2312" w:hAnsi="仿宋_GB2312" w:eastAsia="仿宋_GB2312" w:cs="仿宋_GB2312"/>
          <w:b/>
          <w:bCs w:val="0"/>
          <w:sz w:val="36"/>
          <w:szCs w:val="36"/>
          <w:lang w:eastAsia="zh-CN"/>
        </w:rPr>
        <w:t>校园</w:t>
      </w:r>
      <w:r>
        <w:rPr>
          <w:rFonts w:hint="eastAsia" w:ascii="仿宋_GB2312" w:hAnsi="仿宋_GB2312" w:eastAsia="仿宋_GB2312" w:cs="仿宋_GB2312"/>
          <w:b/>
          <w:bCs w:val="0"/>
          <w:sz w:val="36"/>
          <w:szCs w:val="36"/>
        </w:rPr>
        <w:t>招聘教师</w:t>
      </w:r>
      <w:r>
        <w:rPr>
          <w:rFonts w:hint="eastAsia" w:ascii="仿宋_GB2312" w:hAnsi="仿宋_GB2312" w:eastAsia="仿宋_GB2312" w:cs="仿宋_GB2312"/>
          <w:b/>
          <w:bCs w:val="0"/>
          <w:sz w:val="36"/>
          <w:szCs w:val="36"/>
          <w:lang w:eastAsia="zh-CN"/>
        </w:rPr>
        <w:t>诚信承诺书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我已仔细阅读了《双鸭山市2023年度“市委书记进校园”引才活动市直属学校校园招聘教师公告》，清楚并理解其内容。经认真考虑，郑重承诺如下事项：</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真实提供本人个人信息、证明材料、证件等相关资料，不弄虚作假，不伪造、不使用假证明、假证书。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准确填写《报名表》等相关表格和材料，对本人填写信息的真实性负责。</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自觉服从教育管理部门的统一安排，严格遵守应聘纪律，接受检查、监督和管理。如有违纪、违规行为按照相关规定接受处理。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及时关注双鸭山市教体局发布的相关信息，并按要求处理有关事项。如本人未在通知时间内完成相关程序，将自动放弃本次应聘。本人保证在正式聘用前通讯畅通，否则，责任自负。</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如被确定为聘用对象，本人负责协调办理聘用手续的相关工作。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对违反以上承诺所造成的后果，本人自愿承担相应责任。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Cs/>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本人签名：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身份证号码：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Cs/>
          <w:sz w:val="44"/>
          <w:szCs w:val="44"/>
          <w:lang w:val="en-US" w:eastAsia="zh-CN"/>
        </w:rPr>
      </w:pPr>
      <w:r>
        <w:rPr>
          <w:rFonts w:hint="eastAsia" w:ascii="仿宋_GB2312" w:hAnsi="仿宋_GB2312" w:eastAsia="仿宋_GB2312" w:cs="仿宋_GB2312"/>
          <w:bCs/>
          <w:sz w:val="32"/>
          <w:szCs w:val="32"/>
          <w:lang w:val="en-US" w:eastAsia="zh-CN"/>
        </w:rPr>
        <w:t xml:space="preserve">                               年    月    日</w:t>
      </w:r>
      <w:r>
        <w:rPr>
          <w:rFonts w:hint="eastAsia" w:ascii="黑体" w:hAnsi="黑体" w:eastAsia="黑体" w:cs="黑体"/>
          <w:bCs/>
          <w:sz w:val="44"/>
          <w:szCs w:val="44"/>
          <w:lang w:val="en-US" w:eastAsia="zh-CN"/>
        </w:rPr>
        <w:t xml:space="preserve">  </w:t>
      </w:r>
    </w:p>
    <w:bookmarkEnd w:id="0"/>
    <w:p>
      <w:pPr>
        <w:rPr>
          <w:rFonts w:hint="eastAsia"/>
          <w:lang w:val="en-US" w:eastAsia="zh-CN"/>
        </w:rPr>
      </w:pPr>
    </w:p>
    <w:sectPr>
      <w:headerReference r:id="rId3" w:type="default"/>
      <w:footerReference r:id="rId4" w:type="default"/>
      <w:pgSz w:w="11906" w:h="16838"/>
      <w:pgMar w:top="1440" w:right="1417"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9C08D"/>
    <w:multiLevelType w:val="singleLevel"/>
    <w:tmpl w:val="FC89C08D"/>
    <w:lvl w:ilvl="0" w:tentative="0">
      <w:start w:val="2"/>
      <w:numFmt w:val="chineseCounting"/>
      <w:suff w:val="nothing"/>
      <w:lvlText w:val="%1、"/>
      <w:lvlJc w:val="left"/>
      <w:rPr>
        <w:rFonts w:hint="eastAsia"/>
      </w:rPr>
    </w:lvl>
  </w:abstractNum>
  <w:abstractNum w:abstractNumId="1">
    <w:nsid w:val="134E284F"/>
    <w:multiLevelType w:val="singleLevel"/>
    <w:tmpl w:val="134E284F"/>
    <w:lvl w:ilvl="0" w:tentative="0">
      <w:start w:val="3"/>
      <w:numFmt w:val="chineseCounting"/>
      <w:suff w:val="nothing"/>
      <w:lvlText w:val="（%1）"/>
      <w:lvlJc w:val="left"/>
      <w:rPr>
        <w:rFonts w:hint="eastAsia"/>
      </w:rPr>
    </w:lvl>
  </w:abstractNum>
  <w:abstractNum w:abstractNumId="2">
    <w:nsid w:val="626F42C5"/>
    <w:multiLevelType w:val="singleLevel"/>
    <w:tmpl w:val="626F42C5"/>
    <w:lvl w:ilvl="0" w:tentative="0">
      <w:start w:val="1"/>
      <w:numFmt w:val="decimal"/>
      <w:suff w:val="nothing"/>
      <w:lvlText w:val="%1."/>
      <w:lvlJc w:val="left"/>
    </w:lvl>
  </w:abstractNum>
  <w:abstractNum w:abstractNumId="3">
    <w:nsid w:val="6426A8A4"/>
    <w:multiLevelType w:val="singleLevel"/>
    <w:tmpl w:val="6426A8A4"/>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TkzZjk1NDZmYThiN2ZiNjM4MmI1NzkwNmYzODYifQ=="/>
  </w:docVars>
  <w:rsids>
    <w:rsidRoot w:val="00000000"/>
    <w:rsid w:val="04380E17"/>
    <w:rsid w:val="066A1827"/>
    <w:rsid w:val="06BA659A"/>
    <w:rsid w:val="07EF0D12"/>
    <w:rsid w:val="081A31F4"/>
    <w:rsid w:val="086C7AD9"/>
    <w:rsid w:val="0B836184"/>
    <w:rsid w:val="10CD0C85"/>
    <w:rsid w:val="12633CFA"/>
    <w:rsid w:val="12FD51F6"/>
    <w:rsid w:val="1479209B"/>
    <w:rsid w:val="1686473F"/>
    <w:rsid w:val="1A186D53"/>
    <w:rsid w:val="1F3B075F"/>
    <w:rsid w:val="25CB7823"/>
    <w:rsid w:val="28B409B4"/>
    <w:rsid w:val="2B057BED"/>
    <w:rsid w:val="2B8925CC"/>
    <w:rsid w:val="2B8B35D6"/>
    <w:rsid w:val="2D176D38"/>
    <w:rsid w:val="2EB07E70"/>
    <w:rsid w:val="3C241E9D"/>
    <w:rsid w:val="42A11C43"/>
    <w:rsid w:val="43DD2C61"/>
    <w:rsid w:val="47E2655F"/>
    <w:rsid w:val="48286871"/>
    <w:rsid w:val="4CAD60C7"/>
    <w:rsid w:val="4F195165"/>
    <w:rsid w:val="4F9743F0"/>
    <w:rsid w:val="50750E8F"/>
    <w:rsid w:val="5155392F"/>
    <w:rsid w:val="51F7178E"/>
    <w:rsid w:val="52050320"/>
    <w:rsid w:val="53A25632"/>
    <w:rsid w:val="54195239"/>
    <w:rsid w:val="5A767092"/>
    <w:rsid w:val="5B9654EB"/>
    <w:rsid w:val="63AC0826"/>
    <w:rsid w:val="685A0551"/>
    <w:rsid w:val="69A578CA"/>
    <w:rsid w:val="6B655563"/>
    <w:rsid w:val="6B735ED1"/>
    <w:rsid w:val="6C8D2FC3"/>
    <w:rsid w:val="7105363A"/>
    <w:rsid w:val="71B62D83"/>
    <w:rsid w:val="78B164E1"/>
    <w:rsid w:val="7AAA1FDC"/>
    <w:rsid w:val="7B872E86"/>
    <w:rsid w:val="7C707B83"/>
    <w:rsid w:val="7EA60B46"/>
    <w:rsid w:val="7ED52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pPr>
    <w:rPr>
      <w:kern w:val="1"/>
    </w:rPr>
  </w:style>
  <w:style w:type="paragraph" w:styleId="3">
    <w:name w:val="Body Text Indent 2"/>
    <w:basedOn w:val="1"/>
    <w:qFormat/>
    <w:uiPriority w:val="0"/>
    <w:pPr>
      <w:spacing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3771</Words>
  <Characters>3984</Characters>
  <Lines>0</Lines>
  <Paragraphs>0</Paragraphs>
  <TotalTime>11</TotalTime>
  <ScaleCrop>false</ScaleCrop>
  <LinksUpToDate>false</LinksUpToDate>
  <CharactersWithSpaces>4107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2023-03-21T08:42:00Z</dcterms:created>
  <dc:creator>dell</dc:creator>
  <cp:lastModifiedBy>王庆伟</cp:lastModifiedBy>
  <cp:lastPrinted>2023-03-31T09:28:00Z</cp:lastPrinted>
  <dcterms:modified xsi:type="dcterms:W3CDTF">2023-04-03T08:01:02Z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5453BECA78174445897636D8E9C4EA00</vt:lpwstr>
  </property>
</Properties>
</file>