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659"/>
        <w:jc w:val="left"/>
        <w:rPr>
          <w:rFonts w:eastAsia="方正黑体_GBK"/>
          <w:color w:val="auto"/>
          <w:sz w:val="33"/>
          <w:szCs w:val="33"/>
        </w:rPr>
      </w:pPr>
      <w:r>
        <w:rPr>
          <w:rFonts w:eastAsia="方正黑体_GBK"/>
          <w:color w:val="auto"/>
          <w:sz w:val="33"/>
          <w:szCs w:val="33"/>
        </w:rPr>
        <w:t>附件1</w:t>
      </w:r>
    </w:p>
    <w:tbl>
      <w:tblPr>
        <w:tblStyle w:val="4"/>
        <w:tblpPr w:leftFromText="180" w:rightFromText="180" w:vertAnchor="text" w:horzAnchor="page" w:tblpX="1476" w:tblpY="799"/>
        <w:tblOverlap w:val="never"/>
        <w:tblW w:w="14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831"/>
        <w:gridCol w:w="696"/>
        <w:gridCol w:w="709"/>
        <w:gridCol w:w="586"/>
        <w:gridCol w:w="546"/>
        <w:gridCol w:w="504"/>
        <w:gridCol w:w="442"/>
        <w:gridCol w:w="2027"/>
        <w:gridCol w:w="381"/>
        <w:gridCol w:w="464"/>
        <w:gridCol w:w="668"/>
        <w:gridCol w:w="587"/>
        <w:gridCol w:w="450"/>
        <w:gridCol w:w="572"/>
        <w:gridCol w:w="491"/>
        <w:gridCol w:w="450"/>
        <w:gridCol w:w="1406"/>
        <w:gridCol w:w="1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eastAsia="方正黑体_GBK"/>
                <w:color w:val="auto"/>
                <w:sz w:val="18"/>
                <w:szCs w:val="18"/>
              </w:rPr>
            </w:pPr>
            <w:r>
              <w:rPr>
                <w:rFonts w:hint="eastAsia" w:eastAsia="方正黑体_GBK"/>
                <w:color w:val="auto"/>
                <w:sz w:val="18"/>
                <w:szCs w:val="18"/>
              </w:rPr>
              <w:t>遴选</w:t>
            </w:r>
          </w:p>
          <w:p>
            <w:pPr>
              <w:jc w:val="center"/>
              <w:rPr>
                <w:rFonts w:hint="eastAsia" w:eastAsia="方正黑体_GBK"/>
                <w:color w:val="auto"/>
                <w:sz w:val="18"/>
                <w:szCs w:val="18"/>
              </w:rPr>
            </w:pPr>
            <w:r>
              <w:rPr>
                <w:rFonts w:hint="eastAsia" w:eastAsia="方正黑体_GBK"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用人处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编制类别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职位名称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职位简介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职级层次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遴选指标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政治</w:t>
            </w:r>
          </w:p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面貌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学历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学位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其他条件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笔试</w:t>
            </w:r>
          </w:p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开考</w:t>
            </w:r>
          </w:p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比例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面试比例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体检比例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考察比例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试用期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咨询电话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eastAsia="方正黑体_GBK"/>
                <w:color w:val="auto"/>
                <w:sz w:val="18"/>
                <w:szCs w:val="18"/>
              </w:rPr>
            </w:pPr>
            <w:r>
              <w:rPr>
                <w:rFonts w:eastAsia="方正黑体_GBK"/>
                <w:color w:val="auto"/>
                <w:sz w:val="18"/>
                <w:szCs w:val="18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76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重庆市招商投资促进局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内设处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行政</w:t>
            </w:r>
          </w:p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编制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招商</w:t>
            </w:r>
          </w:p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综合岗</w:t>
            </w:r>
          </w:p>
        </w:tc>
        <w:tc>
          <w:tcPr>
            <w:tcW w:w="58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从事招商综合管理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  <w:lang w:eastAsia="zh-CN"/>
              </w:rPr>
              <w:t>、文稿撰写等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工作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一级主任科员及以下</w:t>
            </w:r>
          </w:p>
        </w:tc>
        <w:tc>
          <w:tcPr>
            <w:tcW w:w="50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1</w:t>
            </w:r>
          </w:p>
        </w:tc>
        <w:tc>
          <w:tcPr>
            <w:tcW w:w="44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中共党员（含预备党员）</w:t>
            </w:r>
          </w:p>
        </w:tc>
        <w:tc>
          <w:tcPr>
            <w:tcW w:w="2027" w:type="dxa"/>
            <w:noWrap w:val="0"/>
            <w:vAlign w:val="center"/>
          </w:tcPr>
          <w:p>
            <w:pPr>
              <w:jc w:val="left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电子信息类、机械类、能源动力类、材料类、经济学类、金融学类、经济与贸易类、化学类、生物科学类、计算机类、统计学类、化工与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  <w:lang w:eastAsia="zh-CN"/>
              </w:rPr>
              <w:t>制药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类、建筑类、自动化类、航空航天类、环境科学与工程类、生物医学工程类、生物工程类、食品科学与工程类、自然保护与环境生态类、地理科学类、工商管理类、公共管理类、哲学类、法学类、政治学类、马克思主义理论类、中国语言文学类</w:t>
            </w:r>
          </w:p>
        </w:tc>
        <w:tc>
          <w:tcPr>
            <w:tcW w:w="381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研究生</w:t>
            </w:r>
          </w:p>
        </w:tc>
        <w:tc>
          <w:tcPr>
            <w:tcW w:w="464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取得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  <w:lang w:eastAsia="zh-CN"/>
              </w:rPr>
              <w:t>硕士及以上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相应学位</w:t>
            </w:r>
          </w:p>
        </w:tc>
        <w:tc>
          <w:tcPr>
            <w:tcW w:w="668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年龄在</w:t>
            </w:r>
            <w:r>
              <w:rPr>
                <w:rFonts w:eastAsia="方正仿宋_GBK" w:cs="方正仿宋_GBK"/>
                <w:color w:val="auto"/>
                <w:sz w:val="18"/>
                <w:szCs w:val="18"/>
              </w:rPr>
              <w:t>35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周岁以下（</w:t>
            </w:r>
            <w:r>
              <w:rPr>
                <w:rFonts w:eastAsia="方正仿宋_GBK" w:cs="方正仿宋_GBK"/>
                <w:color w:val="auto"/>
                <w:sz w:val="18"/>
                <w:szCs w:val="18"/>
              </w:rPr>
              <w:t>1987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年</w:t>
            </w:r>
            <w:r>
              <w:rPr>
                <w:rFonts w:eastAsia="方正仿宋_GBK" w:cs="方正仿宋_GBK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月及以后出生）。</w:t>
            </w:r>
          </w:p>
        </w:tc>
        <w:tc>
          <w:tcPr>
            <w:tcW w:w="587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3:1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3:1</w:t>
            </w:r>
          </w:p>
        </w:tc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2:1</w:t>
            </w:r>
          </w:p>
        </w:tc>
        <w:tc>
          <w:tcPr>
            <w:tcW w:w="491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2:1</w:t>
            </w:r>
          </w:p>
        </w:tc>
        <w:tc>
          <w:tcPr>
            <w:tcW w:w="450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3个月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023-633666</w:t>
            </w:r>
            <w:r>
              <w:rPr>
                <w:rFonts w:eastAsia="方正仿宋_GBK" w:cs="方正仿宋_GBK"/>
                <w:color w:val="auto"/>
                <w:sz w:val="18"/>
                <w:szCs w:val="18"/>
              </w:rPr>
              <w:t>50</w:t>
            </w:r>
          </w:p>
          <w:p>
            <w:pPr>
              <w:jc w:val="center"/>
              <w:rPr>
                <w:rFonts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eastAsia="方正仿宋_GBK" w:cs="方正仿宋_GBK"/>
                <w:color w:val="auto"/>
                <w:sz w:val="18"/>
                <w:szCs w:val="18"/>
              </w:rPr>
              <w:t>023-63366617</w:t>
            </w:r>
          </w:p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彭老师，张老师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jc w:val="center"/>
              <w:rPr>
                <w:rFonts w:hint="eastAsia" w:eastAsia="方正仿宋_GBK" w:cs="方正仿宋_GBK"/>
                <w:color w:val="auto"/>
                <w:sz w:val="18"/>
                <w:szCs w:val="18"/>
              </w:rPr>
            </w:pPr>
            <w:r>
              <w:rPr>
                <w:rFonts w:hint="eastAsia" w:eastAsia="方正仿宋_GBK" w:cs="方正仿宋_GBK"/>
                <w:color w:val="auto"/>
                <w:sz w:val="18"/>
                <w:szCs w:val="18"/>
              </w:rPr>
              <w:t>023-63366619</w:t>
            </w:r>
          </w:p>
        </w:tc>
      </w:tr>
    </w:tbl>
    <w:p>
      <w:pPr>
        <w:spacing w:line="620" w:lineRule="exact"/>
        <w:ind w:right="659"/>
        <w:jc w:val="center"/>
      </w:pPr>
      <w:r>
        <w:rPr>
          <w:rFonts w:eastAsia="方正小标宋_GBK"/>
          <w:bCs/>
          <w:color w:val="auto"/>
          <w:sz w:val="44"/>
          <w:szCs w:val="44"/>
        </w:rPr>
        <w:t>2023年</w:t>
      </w:r>
      <w:r>
        <w:rPr>
          <w:rFonts w:hint="eastAsia" w:eastAsia="方正小标宋_GBK"/>
          <w:bCs/>
          <w:color w:val="auto"/>
          <w:sz w:val="44"/>
          <w:szCs w:val="44"/>
        </w:rPr>
        <w:t>重庆市招商投资促进局</w:t>
      </w:r>
      <w:r>
        <w:rPr>
          <w:rFonts w:eastAsia="方正小标宋_GBK"/>
          <w:bCs/>
          <w:color w:val="auto"/>
          <w:sz w:val="44"/>
          <w:szCs w:val="44"/>
        </w:rPr>
        <w:t>公开遴选公务员职位表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2ZDM0MjVlOWI0OTFiNzUyOGVkZmY1MjIyYjk0MDkifQ=="/>
  </w:docVars>
  <w:rsids>
    <w:rsidRoot w:val="42525919"/>
    <w:rsid w:val="4252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太阳花</dc:creator>
  <cp:lastModifiedBy>太阳花</cp:lastModifiedBy>
  <dcterms:modified xsi:type="dcterms:W3CDTF">2023-03-30T08:20:51Z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356423B56A2244BBBBC175A03004DC6E</vt:lpwstr>
  </property>
</Properties>
</file>